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F2" w:rsidRPr="001C7A65" w:rsidRDefault="00987CF2" w:rsidP="00987CF2">
      <w:pPr>
        <w:pStyle w:val="Heading1"/>
        <w:rPr>
          <w:color w:val="000000" w:themeColor="text1"/>
        </w:rPr>
      </w:pPr>
      <w:bookmarkStart w:id="0" w:name="_GoBack"/>
      <w:bookmarkEnd w:id="0"/>
      <w:r w:rsidRPr="001C7A65">
        <w:rPr>
          <w:color w:val="000000" w:themeColor="text1"/>
        </w:rPr>
        <w:t>CDGG Highlight Report –</w:t>
      </w:r>
      <w:r w:rsidR="009B01C5">
        <w:rPr>
          <w:color w:val="000000" w:themeColor="text1"/>
        </w:rPr>
        <w:t xml:space="preserve">Annual Report for </w:t>
      </w:r>
      <w:r w:rsidRPr="001C7A65">
        <w:rPr>
          <w:color w:val="000000" w:themeColor="text1"/>
        </w:rPr>
        <w:t>2013</w:t>
      </w:r>
    </w:p>
    <w:p w:rsidR="00A91305" w:rsidRDefault="00A91305" w:rsidP="00CC5141">
      <w:pPr>
        <w:pStyle w:val="Heading2"/>
        <w:tabs>
          <w:tab w:val="left" w:pos="5595"/>
        </w:tabs>
        <w:rPr>
          <w:color w:val="000000" w:themeColor="text1"/>
        </w:rPr>
      </w:pPr>
    </w:p>
    <w:p w:rsidR="00987CF2" w:rsidRDefault="00987CF2" w:rsidP="00987CF2">
      <w:pPr>
        <w:pStyle w:val="Heading2"/>
        <w:rPr>
          <w:color w:val="000000" w:themeColor="text1"/>
        </w:rPr>
      </w:pPr>
      <w:r w:rsidRPr="001C7A65">
        <w:rPr>
          <w:color w:val="000000" w:themeColor="text1"/>
        </w:rPr>
        <w:t>1</w:t>
      </w:r>
      <w:r w:rsidR="009F04F7" w:rsidRPr="001C7A65">
        <w:rPr>
          <w:color w:val="000000" w:themeColor="text1"/>
        </w:rPr>
        <w:t>.)</w:t>
      </w:r>
      <w:r w:rsidRPr="001C7A65">
        <w:rPr>
          <w:color w:val="000000" w:themeColor="text1"/>
        </w:rPr>
        <w:tab/>
        <w:t xml:space="preserve">Overall Project status   </w:t>
      </w:r>
      <w:r w:rsidRPr="001C7A65">
        <w:rPr>
          <w:noProof/>
          <w:color w:val="000000" w:themeColor="text1"/>
          <w:lang w:val="en-ZA" w:eastAsia="en-ZA"/>
        </w:rPr>
        <w:drawing>
          <wp:inline distT="0" distB="0" distL="0" distR="0" wp14:anchorId="3F89D8F8" wp14:editId="26556FB9">
            <wp:extent cx="295275" cy="2857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A31F01" w:rsidRPr="00A31F01" w:rsidRDefault="00A31F01" w:rsidP="00A31F01"/>
    <w:p w:rsidR="00987CF2" w:rsidRPr="00D06FEF" w:rsidRDefault="00987CF2" w:rsidP="00D06FEF">
      <w:pPr>
        <w:rPr>
          <w:rFonts w:cs="Arial"/>
          <w:color w:val="000000" w:themeColor="text1"/>
          <w:szCs w:val="24"/>
        </w:rPr>
      </w:pPr>
      <w:r w:rsidRPr="001C7A65">
        <w:rPr>
          <w:color w:val="000000" w:themeColor="text1"/>
          <w:szCs w:val="24"/>
        </w:rPr>
        <w:t>Consolidation of Democracy and Good Governance in Lesotho (CDGG) is a four-year programme jointly funded by Irish Aid and the United Nations Development Programme (UNDP). It aims to deepen democracy and good governance through improved electoral processes, effective functioning of parliament and enhanced promotion of human rights. To achieve its primary goals and objectives, the CDGG has identified, albeit not limited to, the following key institutions as enabling partners: The Independent Electoral Commission (IEC), National Assembly, the Senate, Ministry of Justice, Human Rights and the Correctional Service</w:t>
      </w:r>
      <w:r w:rsidR="00D06FEF">
        <w:rPr>
          <w:color w:val="000000" w:themeColor="text1"/>
          <w:szCs w:val="24"/>
        </w:rPr>
        <w:t xml:space="preserve"> (now </w:t>
      </w:r>
      <w:r w:rsidR="00D06FEF" w:rsidRPr="00D44553">
        <w:rPr>
          <w:rFonts w:cs="Arial"/>
          <w:color w:val="000000" w:themeColor="text1"/>
          <w:szCs w:val="24"/>
        </w:rPr>
        <w:t>Ministry of Law, Constitutional Affairs and Human Rights</w:t>
      </w:r>
      <w:r w:rsidR="00D06FEF">
        <w:rPr>
          <w:rFonts w:cs="Arial"/>
          <w:color w:val="000000" w:themeColor="text1"/>
          <w:szCs w:val="24"/>
        </w:rPr>
        <w:t>)</w:t>
      </w:r>
      <w:r w:rsidR="00D06FEF" w:rsidRPr="00D44553">
        <w:rPr>
          <w:rFonts w:cs="Arial"/>
          <w:color w:val="000000" w:themeColor="text1"/>
          <w:szCs w:val="24"/>
        </w:rPr>
        <w:t xml:space="preserve"> </w:t>
      </w:r>
      <w:r w:rsidRPr="001C7A65">
        <w:rPr>
          <w:color w:val="000000" w:themeColor="text1"/>
          <w:szCs w:val="24"/>
        </w:rPr>
        <w:t>and the Office of the Ombudsman.</w:t>
      </w:r>
    </w:p>
    <w:p w:rsidR="00987CF2" w:rsidRDefault="00987CF2" w:rsidP="00987CF2">
      <w:pPr>
        <w:pStyle w:val="ListParagraph"/>
        <w:spacing w:line="276" w:lineRule="auto"/>
        <w:jc w:val="both"/>
        <w:rPr>
          <w:color w:val="000000" w:themeColor="text1"/>
          <w:szCs w:val="24"/>
        </w:rPr>
      </w:pPr>
    </w:p>
    <w:p w:rsidR="00CC5141" w:rsidRPr="001C7A65" w:rsidRDefault="00CC5141" w:rsidP="00987CF2">
      <w:pPr>
        <w:pStyle w:val="ListParagraph"/>
        <w:spacing w:line="276" w:lineRule="auto"/>
        <w:jc w:val="both"/>
        <w:rPr>
          <w:color w:val="000000" w:themeColor="text1"/>
          <w:szCs w:val="24"/>
        </w:rPr>
      </w:pPr>
    </w:p>
    <w:p w:rsidR="00987CF2" w:rsidRPr="001C7A65" w:rsidRDefault="004A3A7B" w:rsidP="00987CF2">
      <w:pPr>
        <w:pStyle w:val="BodyText2"/>
        <w:numPr>
          <w:ilvl w:val="0"/>
          <w:numId w:val="1"/>
        </w:numPr>
        <w:spacing w:line="276" w:lineRule="auto"/>
        <w:rPr>
          <w:b/>
          <w:color w:val="000000" w:themeColor="text1"/>
          <w:sz w:val="28"/>
          <w:szCs w:val="28"/>
        </w:rPr>
      </w:pPr>
      <w:r w:rsidRPr="001C7A65">
        <w:rPr>
          <w:b/>
          <w:color w:val="000000" w:themeColor="text1"/>
          <w:sz w:val="28"/>
          <w:szCs w:val="28"/>
        </w:rPr>
        <w:t>2013</w:t>
      </w:r>
      <w:r w:rsidR="00987CF2" w:rsidRPr="001C7A65">
        <w:rPr>
          <w:b/>
          <w:color w:val="000000" w:themeColor="text1"/>
          <w:sz w:val="28"/>
          <w:szCs w:val="28"/>
        </w:rPr>
        <w:t xml:space="preserve"> Targets </w:t>
      </w:r>
    </w:p>
    <w:p w:rsidR="00987CF2" w:rsidRPr="001C7A65" w:rsidRDefault="00987CF2" w:rsidP="00987CF2">
      <w:pPr>
        <w:pStyle w:val="ListParagraph"/>
        <w:spacing w:line="276" w:lineRule="auto"/>
        <w:rPr>
          <w:rFonts w:cs="Arial"/>
          <w:color w:val="000000" w:themeColor="text1"/>
          <w:szCs w:val="24"/>
        </w:rPr>
      </w:pPr>
    </w:p>
    <w:p w:rsidR="00987CF2" w:rsidRPr="001C7A65" w:rsidRDefault="00987CF2" w:rsidP="00987CF2">
      <w:pPr>
        <w:pStyle w:val="ListParagraph"/>
        <w:numPr>
          <w:ilvl w:val="0"/>
          <w:numId w:val="2"/>
        </w:numPr>
        <w:spacing w:line="276" w:lineRule="auto"/>
        <w:jc w:val="both"/>
        <w:rPr>
          <w:color w:val="000000" w:themeColor="text1"/>
          <w:szCs w:val="24"/>
        </w:rPr>
      </w:pPr>
      <w:r w:rsidRPr="001C7A65">
        <w:rPr>
          <w:color w:val="000000" w:themeColor="text1"/>
          <w:szCs w:val="24"/>
        </w:rPr>
        <w:t>(1) Electoral reforms to ensure that elections add value to democratic governance and political stability.</w:t>
      </w:r>
    </w:p>
    <w:p w:rsidR="00987CF2" w:rsidRPr="001C7A65" w:rsidRDefault="00987CF2" w:rsidP="00987CF2">
      <w:pPr>
        <w:pStyle w:val="ListParagraph"/>
        <w:spacing w:line="276" w:lineRule="auto"/>
        <w:ind w:left="1080"/>
        <w:jc w:val="both"/>
        <w:rPr>
          <w:color w:val="000000" w:themeColor="text1"/>
          <w:szCs w:val="24"/>
        </w:rPr>
      </w:pPr>
    </w:p>
    <w:p w:rsidR="00987CF2" w:rsidRPr="001C7A65" w:rsidRDefault="00987CF2" w:rsidP="00987CF2">
      <w:pPr>
        <w:pStyle w:val="ListParagraph"/>
        <w:numPr>
          <w:ilvl w:val="0"/>
          <w:numId w:val="2"/>
        </w:numPr>
        <w:spacing w:line="276" w:lineRule="auto"/>
        <w:jc w:val="both"/>
        <w:rPr>
          <w:color w:val="000000" w:themeColor="text1"/>
          <w:szCs w:val="24"/>
        </w:rPr>
      </w:pPr>
      <w:r w:rsidRPr="001C7A65">
        <w:rPr>
          <w:color w:val="000000" w:themeColor="text1"/>
          <w:szCs w:val="24"/>
        </w:rPr>
        <w:t xml:space="preserve"> (2) Parliamentary reforms to improve the effectiveness of the legislature in its three-pronged mandate of law-making, representation and oversight.</w:t>
      </w:r>
    </w:p>
    <w:p w:rsidR="00987CF2" w:rsidRPr="001C7A65" w:rsidRDefault="00987CF2" w:rsidP="00987CF2">
      <w:pPr>
        <w:pStyle w:val="ListParagraph"/>
        <w:spacing w:line="276" w:lineRule="auto"/>
        <w:rPr>
          <w:color w:val="000000" w:themeColor="text1"/>
          <w:szCs w:val="24"/>
        </w:rPr>
      </w:pPr>
    </w:p>
    <w:p w:rsidR="00987CF2" w:rsidRPr="001C7A65" w:rsidRDefault="00987CF2" w:rsidP="00987CF2">
      <w:pPr>
        <w:pStyle w:val="ListParagraph"/>
        <w:numPr>
          <w:ilvl w:val="0"/>
          <w:numId w:val="2"/>
        </w:numPr>
        <w:spacing w:line="276" w:lineRule="auto"/>
        <w:jc w:val="both"/>
        <w:rPr>
          <w:rFonts w:cs="Arial"/>
          <w:color w:val="000000" w:themeColor="text1"/>
          <w:szCs w:val="24"/>
        </w:rPr>
      </w:pPr>
      <w:r w:rsidRPr="001C7A65">
        <w:rPr>
          <w:color w:val="000000" w:themeColor="text1"/>
          <w:szCs w:val="24"/>
        </w:rPr>
        <w:t xml:space="preserve"> (3) The promotion and protection of human rights in accordance with the principles of the Universal Declaration of Human Rights. </w:t>
      </w:r>
    </w:p>
    <w:p w:rsidR="00987CF2" w:rsidRDefault="00987CF2" w:rsidP="00987CF2">
      <w:pPr>
        <w:spacing w:line="276" w:lineRule="auto"/>
        <w:ind w:left="720"/>
        <w:jc w:val="both"/>
        <w:rPr>
          <w:rFonts w:cs="Arial"/>
          <w:color w:val="000000" w:themeColor="text1"/>
          <w:szCs w:val="24"/>
        </w:rPr>
      </w:pPr>
    </w:p>
    <w:p w:rsidR="00694F10" w:rsidRPr="001C7A65" w:rsidRDefault="00694F10" w:rsidP="00987CF2">
      <w:pPr>
        <w:spacing w:line="276" w:lineRule="auto"/>
        <w:ind w:left="720"/>
        <w:jc w:val="both"/>
        <w:rPr>
          <w:rFonts w:cs="Arial"/>
          <w:color w:val="000000" w:themeColor="text1"/>
          <w:szCs w:val="24"/>
        </w:rPr>
      </w:pPr>
    </w:p>
    <w:p w:rsidR="00987CF2" w:rsidRPr="001C7A65" w:rsidRDefault="00987CF2" w:rsidP="00987CF2">
      <w:pPr>
        <w:spacing w:line="276" w:lineRule="auto"/>
        <w:rPr>
          <w:rFonts w:cs="Arial"/>
          <w:color w:val="000000" w:themeColor="text1"/>
          <w:szCs w:val="24"/>
        </w:rPr>
      </w:pPr>
    </w:p>
    <w:p w:rsidR="00987CF2" w:rsidRDefault="00987CF2" w:rsidP="00987CF2">
      <w:pPr>
        <w:spacing w:line="276" w:lineRule="auto"/>
        <w:rPr>
          <w:rFonts w:cs="Arial"/>
          <w:b/>
          <w:color w:val="000000" w:themeColor="text1"/>
          <w:szCs w:val="24"/>
          <w:u w:val="single"/>
        </w:rPr>
      </w:pPr>
      <w:r w:rsidRPr="001C7A65">
        <w:rPr>
          <w:rFonts w:cs="Arial"/>
          <w:color w:val="000000" w:themeColor="text1"/>
          <w:szCs w:val="24"/>
        </w:rPr>
        <w:t xml:space="preserve"> </w:t>
      </w:r>
      <w:r w:rsidRPr="001C7A65">
        <w:rPr>
          <w:rFonts w:cs="Arial"/>
          <w:b/>
          <w:color w:val="000000" w:themeColor="text1"/>
          <w:szCs w:val="24"/>
          <w:u w:val="single"/>
        </w:rPr>
        <w:t>Programme Management</w:t>
      </w:r>
    </w:p>
    <w:p w:rsidR="001A36C3" w:rsidRDefault="001A36C3" w:rsidP="00987CF2">
      <w:pPr>
        <w:spacing w:line="276" w:lineRule="auto"/>
        <w:rPr>
          <w:rFonts w:cs="Arial"/>
          <w:b/>
          <w:color w:val="000000" w:themeColor="text1"/>
          <w:szCs w:val="24"/>
          <w:u w:val="single"/>
        </w:rPr>
      </w:pPr>
    </w:p>
    <w:p w:rsidR="007D3EFD" w:rsidRPr="007D3EFD" w:rsidRDefault="001A36C3" w:rsidP="001A36C3">
      <w:pPr>
        <w:pStyle w:val="ListParagraph"/>
        <w:numPr>
          <w:ilvl w:val="0"/>
          <w:numId w:val="1"/>
        </w:numPr>
        <w:spacing w:line="276" w:lineRule="auto"/>
        <w:rPr>
          <w:rFonts w:cs="Arial"/>
          <w:b/>
          <w:color w:val="000000" w:themeColor="text1"/>
          <w:szCs w:val="24"/>
          <w:u w:val="single"/>
        </w:rPr>
      </w:pPr>
      <w:r w:rsidRPr="001A36C3">
        <w:rPr>
          <w:color w:val="000000" w:themeColor="text1"/>
        </w:rPr>
        <w:t>CDGG activities in the 1</w:t>
      </w:r>
      <w:r w:rsidRPr="001A36C3">
        <w:rPr>
          <w:color w:val="000000" w:themeColor="text1"/>
          <w:vertAlign w:val="superscript"/>
        </w:rPr>
        <w:t>st</w:t>
      </w:r>
      <w:r w:rsidRPr="001A36C3">
        <w:rPr>
          <w:color w:val="000000" w:themeColor="text1"/>
        </w:rPr>
        <w:t xml:space="preserve"> quarter were delayed due to budget presentations by various Government Ministries, institutions and statutory bodies to the Ministry of Finance and to the National Assembly. This included all the five CDGG governance institutions.  Following the presentation of the Budget Speech by the Minister of Finance on February 22</w:t>
      </w:r>
      <w:r w:rsidRPr="001A36C3">
        <w:rPr>
          <w:color w:val="000000" w:themeColor="text1"/>
          <w:vertAlign w:val="superscript"/>
        </w:rPr>
        <w:t>nd</w:t>
      </w:r>
      <w:r w:rsidRPr="001A36C3">
        <w:rPr>
          <w:color w:val="000000" w:themeColor="text1"/>
        </w:rPr>
        <w:t xml:space="preserve">, budget discussions on appropriations were held for each Ministry or statutory body where Ministers and Principal Secretaries (PSs) were requested to appear before the National Assembly to justify their budget requests for 2013/2014. This process affected programme delivery since Principal Secretaries including Clerks of Parliament were not available as Chief Accounting Officers and Administrative Heads of their Ministries or Institutions. </w:t>
      </w:r>
    </w:p>
    <w:p w:rsidR="001A36C3" w:rsidRPr="001A36C3" w:rsidRDefault="00F42D38" w:rsidP="007D3EFD">
      <w:pPr>
        <w:pStyle w:val="ListParagraph"/>
        <w:spacing w:line="276" w:lineRule="auto"/>
        <w:ind w:left="360"/>
        <w:rPr>
          <w:rFonts w:cs="Arial"/>
          <w:b/>
          <w:color w:val="000000" w:themeColor="text1"/>
          <w:szCs w:val="24"/>
          <w:u w:val="single"/>
        </w:rPr>
      </w:pPr>
      <w:r>
        <w:rPr>
          <w:color w:val="000000" w:themeColor="text1"/>
        </w:rPr>
        <w:lastRenderedPageBreak/>
        <w:t xml:space="preserve"> </w:t>
      </w:r>
      <w:r w:rsidR="001A36C3" w:rsidRPr="001A36C3">
        <w:rPr>
          <w:color w:val="000000" w:themeColor="text1"/>
        </w:rPr>
        <w:t>Senior officials were also not available and t</w:t>
      </w:r>
      <w:r w:rsidR="001A36C3" w:rsidRPr="001A36C3">
        <w:rPr>
          <w:rFonts w:cs="Arial"/>
          <w:color w:val="000000" w:themeColor="text1"/>
        </w:rPr>
        <w:t xml:space="preserve">he National Assembly adopted the </w:t>
      </w:r>
      <w:r>
        <w:rPr>
          <w:rFonts w:cs="Arial"/>
          <w:color w:val="000000" w:themeColor="text1"/>
        </w:rPr>
        <w:t xml:space="preserve">    </w:t>
      </w:r>
      <w:r w:rsidR="001A36C3" w:rsidRPr="001A36C3">
        <w:rPr>
          <w:rFonts w:cs="Arial"/>
          <w:color w:val="000000" w:themeColor="text1"/>
        </w:rPr>
        <w:t>Appropriation Bill, 2013/14 fiscal year on March 26</w:t>
      </w:r>
      <w:r w:rsidR="001A36C3" w:rsidRPr="001A36C3">
        <w:rPr>
          <w:rFonts w:cs="Arial"/>
          <w:color w:val="000000" w:themeColor="text1"/>
          <w:vertAlign w:val="superscript"/>
        </w:rPr>
        <w:t>th</w:t>
      </w:r>
      <w:r w:rsidR="001A36C3" w:rsidRPr="001A36C3">
        <w:rPr>
          <w:rFonts w:cs="Arial"/>
          <w:color w:val="000000" w:themeColor="text1"/>
        </w:rPr>
        <w:t xml:space="preserve">, 2013. </w:t>
      </w:r>
      <w:r w:rsidR="001A36C3" w:rsidRPr="001A36C3">
        <w:rPr>
          <w:color w:val="000000" w:themeColor="text1"/>
        </w:rPr>
        <w:t xml:space="preserve">It is expected </w:t>
      </w:r>
      <w:r w:rsidR="008C28E4" w:rsidRPr="001A36C3">
        <w:rPr>
          <w:color w:val="000000" w:themeColor="text1"/>
        </w:rPr>
        <w:t xml:space="preserve">that </w:t>
      </w:r>
      <w:r w:rsidR="008C28E4">
        <w:rPr>
          <w:color w:val="000000" w:themeColor="text1"/>
        </w:rPr>
        <w:t>programme</w:t>
      </w:r>
      <w:r w:rsidR="001A36C3" w:rsidRPr="001A36C3">
        <w:rPr>
          <w:color w:val="000000" w:themeColor="text1"/>
        </w:rPr>
        <w:t xml:space="preserve"> delivery will improve in the second quarter since the budget issues </w:t>
      </w:r>
      <w:r w:rsidR="008C28E4" w:rsidRPr="001A36C3">
        <w:rPr>
          <w:color w:val="000000" w:themeColor="text1"/>
        </w:rPr>
        <w:t xml:space="preserve">have </w:t>
      </w:r>
      <w:r w:rsidR="008C28E4">
        <w:rPr>
          <w:color w:val="000000" w:themeColor="text1"/>
        </w:rPr>
        <w:t>been</w:t>
      </w:r>
      <w:r w:rsidR="001A36C3" w:rsidRPr="001A36C3">
        <w:rPr>
          <w:color w:val="000000" w:themeColor="text1"/>
        </w:rPr>
        <w:t xml:space="preserve"> dealt with. </w:t>
      </w:r>
    </w:p>
    <w:p w:rsidR="00B038D5" w:rsidRDefault="00B038D5" w:rsidP="00B038D5">
      <w:pPr>
        <w:overflowPunct/>
        <w:autoSpaceDE/>
        <w:autoSpaceDN/>
        <w:adjustRightInd/>
        <w:spacing w:after="200" w:line="276" w:lineRule="auto"/>
        <w:textAlignment w:val="auto"/>
        <w:rPr>
          <w:rFonts w:cs="Arial"/>
          <w:b/>
          <w:color w:val="000000" w:themeColor="text1"/>
          <w:szCs w:val="24"/>
          <w:u w:val="single"/>
        </w:rPr>
      </w:pPr>
    </w:p>
    <w:p w:rsidR="001A36C3" w:rsidRPr="001A36C3" w:rsidRDefault="001A36C3" w:rsidP="001A36C3">
      <w:pPr>
        <w:pStyle w:val="ListParagraph"/>
        <w:numPr>
          <w:ilvl w:val="0"/>
          <w:numId w:val="24"/>
        </w:numPr>
        <w:spacing w:line="276" w:lineRule="auto"/>
        <w:rPr>
          <w:color w:val="000000" w:themeColor="text1"/>
        </w:rPr>
      </w:pPr>
      <w:r w:rsidRPr="001A36C3">
        <w:rPr>
          <w:color w:val="000000" w:themeColor="text1"/>
        </w:rPr>
        <w:t xml:space="preserve">Programme delivery improved in this quarter, all Implementing Partners conducted activities in accordance to the work plan. Since the Budget was passed, IPs were able to focus more on programme activities. Also the fact that the two Houses of Parliament closed for winter break during the reporting period enabled some activities involving Members of Parliament to be carried out during the break. It would have been quite difficult to have several MPs especially Committee Chairpersons to undergo training at the same time if Parliament was still in session. </w:t>
      </w:r>
    </w:p>
    <w:p w:rsidR="001A36C3" w:rsidRPr="001A36C3" w:rsidRDefault="001A36C3" w:rsidP="001A36C3">
      <w:pPr>
        <w:pStyle w:val="ListParagraph"/>
        <w:spacing w:line="276" w:lineRule="auto"/>
        <w:rPr>
          <w:color w:val="000000" w:themeColor="text1"/>
        </w:rPr>
      </w:pPr>
    </w:p>
    <w:p w:rsidR="001A36C3" w:rsidRPr="001A36C3" w:rsidRDefault="001A36C3" w:rsidP="001A36C3">
      <w:pPr>
        <w:pStyle w:val="ListParagraph"/>
        <w:spacing w:line="276" w:lineRule="auto"/>
        <w:rPr>
          <w:color w:val="000000" w:themeColor="text1"/>
        </w:rPr>
      </w:pPr>
    </w:p>
    <w:p w:rsidR="001A36C3" w:rsidRPr="001A36C3" w:rsidRDefault="001A36C3" w:rsidP="001A36C3">
      <w:pPr>
        <w:pStyle w:val="ListParagraph"/>
        <w:numPr>
          <w:ilvl w:val="0"/>
          <w:numId w:val="24"/>
        </w:numPr>
        <w:spacing w:line="276" w:lineRule="auto"/>
        <w:rPr>
          <w:rFonts w:cs="Arial"/>
          <w:b/>
          <w:color w:val="000000" w:themeColor="text1"/>
          <w:szCs w:val="24"/>
          <w:u w:val="single"/>
        </w:rPr>
      </w:pPr>
      <w:r w:rsidRPr="001A36C3">
        <w:rPr>
          <w:color w:val="000000" w:themeColor="text1"/>
        </w:rPr>
        <w:t xml:space="preserve">The fact that the two Houses of Parliament and the Ministry of Justice and Human Rights got New Chief Accounting Officers had some adverse effects on planning matters for programme implementation. A new Principal Secretary for Justice was appointed and the Senate and the National Assembly also appointed new Clerks. The new officials took some time to adjust to their new positions and this delayed the process of finalizing work plans and also attaching timelines to activities hence, the inclusion of planned activities without timeframes.  </w:t>
      </w:r>
    </w:p>
    <w:p w:rsidR="001A36C3" w:rsidRPr="007D3EFD" w:rsidRDefault="001A36C3" w:rsidP="007D3EFD">
      <w:pPr>
        <w:overflowPunct/>
        <w:autoSpaceDE/>
        <w:autoSpaceDN/>
        <w:adjustRightInd/>
        <w:spacing w:after="200" w:line="276" w:lineRule="auto"/>
        <w:ind w:left="360"/>
        <w:textAlignment w:val="auto"/>
        <w:rPr>
          <w:rFonts w:cs="Arial"/>
          <w:b/>
          <w:color w:val="000000" w:themeColor="text1"/>
          <w:szCs w:val="24"/>
          <w:u w:val="single"/>
        </w:rPr>
      </w:pPr>
    </w:p>
    <w:p w:rsidR="007D3EFD" w:rsidRPr="001A36C3" w:rsidRDefault="007D3EFD" w:rsidP="007D3EFD">
      <w:pPr>
        <w:pStyle w:val="ListParagraph"/>
        <w:framePr w:hSpace="180" w:wrap="around" w:vAnchor="text" w:hAnchor="text" w:y="1"/>
        <w:numPr>
          <w:ilvl w:val="0"/>
          <w:numId w:val="24"/>
        </w:numPr>
        <w:overflowPunct/>
        <w:autoSpaceDE/>
        <w:autoSpaceDN/>
        <w:adjustRightInd/>
        <w:suppressOverlap/>
        <w:textAlignment w:val="auto"/>
        <w:rPr>
          <w:color w:val="000000" w:themeColor="text1"/>
        </w:rPr>
      </w:pPr>
      <w:r w:rsidRPr="0031715C">
        <w:rPr>
          <w:color w:val="000000" w:themeColor="text1"/>
        </w:rPr>
        <w:t>Despite the anticipated and unanticipated delays, programme implementation improved in the</w:t>
      </w:r>
      <w:r w:rsidRPr="001A36C3">
        <w:rPr>
          <w:color w:val="000000" w:themeColor="text1"/>
        </w:rPr>
        <w:t xml:space="preserve">  4</w:t>
      </w:r>
      <w:r w:rsidRPr="001A36C3">
        <w:rPr>
          <w:color w:val="000000" w:themeColor="text1"/>
          <w:vertAlign w:val="superscript"/>
        </w:rPr>
        <w:t>th</w:t>
      </w:r>
      <w:r w:rsidRPr="001A36C3">
        <w:rPr>
          <w:color w:val="000000" w:themeColor="text1"/>
        </w:rPr>
        <w:t xml:space="preserve"> quarter although  end of November the progress slowed down</w:t>
      </w:r>
    </w:p>
    <w:p w:rsidR="00F42D38" w:rsidRDefault="007D3EFD" w:rsidP="007D3EFD">
      <w:pPr>
        <w:framePr w:hSpace="180" w:wrap="around" w:vAnchor="text" w:hAnchor="text" w:y="1"/>
        <w:overflowPunct/>
        <w:autoSpaceDE/>
        <w:autoSpaceDN/>
        <w:adjustRightInd/>
        <w:ind w:left="360"/>
        <w:suppressOverlap/>
        <w:textAlignment w:val="auto"/>
        <w:rPr>
          <w:color w:val="000000" w:themeColor="text1"/>
        </w:rPr>
      </w:pPr>
      <w:r>
        <w:rPr>
          <w:color w:val="000000" w:themeColor="text1"/>
        </w:rPr>
        <w:t xml:space="preserve">    </w:t>
      </w:r>
      <w:r w:rsidRPr="001E6E22">
        <w:rPr>
          <w:color w:val="000000" w:themeColor="text1"/>
        </w:rPr>
        <w:t xml:space="preserve"> </w:t>
      </w:r>
      <w:r w:rsidR="008C28E4" w:rsidRPr="001E6E22">
        <w:rPr>
          <w:color w:val="000000" w:themeColor="text1"/>
        </w:rPr>
        <w:t>Due</w:t>
      </w:r>
      <w:r w:rsidRPr="001E6E22">
        <w:rPr>
          <w:color w:val="000000" w:themeColor="text1"/>
        </w:rPr>
        <w:t xml:space="preserve"> to preparations of submissions for the 2014/2015 financial year by different </w:t>
      </w:r>
    </w:p>
    <w:p w:rsidR="007D3EFD" w:rsidRPr="001E6E22" w:rsidRDefault="00F42D38" w:rsidP="007D3EFD">
      <w:pPr>
        <w:framePr w:hSpace="180" w:wrap="around" w:vAnchor="text" w:hAnchor="text" w:y="1"/>
        <w:overflowPunct/>
        <w:autoSpaceDE/>
        <w:autoSpaceDN/>
        <w:adjustRightInd/>
        <w:ind w:left="360"/>
        <w:suppressOverlap/>
        <w:textAlignment w:val="auto"/>
        <w:rPr>
          <w:color w:val="000000" w:themeColor="text1"/>
        </w:rPr>
      </w:pPr>
      <w:r>
        <w:rPr>
          <w:color w:val="000000" w:themeColor="text1"/>
        </w:rPr>
        <w:t xml:space="preserve">     </w:t>
      </w:r>
      <w:r w:rsidR="008C28E4" w:rsidRPr="001E6E22">
        <w:rPr>
          <w:color w:val="000000" w:themeColor="text1"/>
        </w:rPr>
        <w:t>Government</w:t>
      </w:r>
      <w:r w:rsidRPr="001E6E22">
        <w:rPr>
          <w:color w:val="000000" w:themeColor="text1"/>
        </w:rPr>
        <w:t xml:space="preserve"> Ministries and institutions. The Senate and the </w:t>
      </w:r>
      <w:r w:rsidRPr="00446350">
        <w:rPr>
          <w:color w:val="000000" w:themeColor="text1"/>
        </w:rPr>
        <w:t xml:space="preserve">National Assembly </w:t>
      </w:r>
    </w:p>
    <w:p w:rsidR="007D3EFD" w:rsidRDefault="007D3EFD" w:rsidP="007D3EFD">
      <w:pPr>
        <w:overflowPunct/>
        <w:autoSpaceDE/>
        <w:autoSpaceDN/>
        <w:adjustRightInd/>
        <w:spacing w:after="200" w:line="276" w:lineRule="auto"/>
        <w:textAlignment w:val="auto"/>
        <w:rPr>
          <w:rFonts w:cs="Arial"/>
          <w:b/>
          <w:color w:val="000000" w:themeColor="text1"/>
          <w:szCs w:val="24"/>
          <w:u w:val="single"/>
        </w:rPr>
      </w:pPr>
      <w:r>
        <w:rPr>
          <w:color w:val="000000" w:themeColor="text1"/>
        </w:rPr>
        <w:t xml:space="preserve">          </w:t>
      </w:r>
      <w:r w:rsidR="00F42D38">
        <w:rPr>
          <w:color w:val="000000" w:themeColor="text1"/>
        </w:rPr>
        <w:t xml:space="preserve"> </w:t>
      </w:r>
      <w:r w:rsidR="00F42D38" w:rsidRPr="00446350">
        <w:rPr>
          <w:color w:val="000000" w:themeColor="text1"/>
        </w:rPr>
        <w:t>also closed for</w:t>
      </w:r>
      <w:r w:rsidR="00F42D38">
        <w:rPr>
          <w:color w:val="000000" w:themeColor="text1"/>
        </w:rPr>
        <w:t xml:space="preserve"> the festive season</w:t>
      </w:r>
      <w:r w:rsidR="00F42D38" w:rsidRPr="00446350">
        <w:rPr>
          <w:color w:val="000000" w:themeColor="text1"/>
        </w:rPr>
        <w:t xml:space="preserve"> </w:t>
      </w:r>
      <w:r w:rsidR="00F42D38">
        <w:rPr>
          <w:color w:val="000000" w:themeColor="text1"/>
        </w:rPr>
        <w:t>in November 2013</w:t>
      </w:r>
      <w:r w:rsidR="00F42D38" w:rsidRPr="00F42D38">
        <w:rPr>
          <w:rFonts w:cs="Arial"/>
          <w:b/>
          <w:color w:val="000000" w:themeColor="text1"/>
          <w:szCs w:val="24"/>
        </w:rPr>
        <w:t>.</w:t>
      </w:r>
      <w:r w:rsidR="00F42D38" w:rsidRPr="00F42D38">
        <w:rPr>
          <w:color w:val="000000" w:themeColor="text1"/>
        </w:rPr>
        <w:t xml:space="preserve"> </w:t>
      </w:r>
      <w:r w:rsidR="00F42D38">
        <w:rPr>
          <w:color w:val="000000" w:themeColor="text1"/>
        </w:rPr>
        <w:t xml:space="preserve">                                     </w:t>
      </w:r>
    </w:p>
    <w:p w:rsidR="00987CF2" w:rsidRPr="007D3EFD" w:rsidRDefault="00987CF2" w:rsidP="007D3EFD">
      <w:pPr>
        <w:pStyle w:val="ListParagraph"/>
        <w:rPr>
          <w:rFonts w:cs="Arial"/>
          <w:b/>
          <w:color w:val="000000" w:themeColor="text1"/>
          <w:szCs w:val="24"/>
          <w:u w:val="single"/>
        </w:rPr>
      </w:pPr>
    </w:p>
    <w:p w:rsidR="00987CF2" w:rsidRDefault="00987CF2" w:rsidP="00987CF2">
      <w:pPr>
        <w:rPr>
          <w:rFonts w:cs="Arial"/>
          <w:b/>
          <w:color w:val="000000" w:themeColor="text1"/>
          <w:szCs w:val="24"/>
          <w:u w:val="single"/>
        </w:rPr>
      </w:pPr>
    </w:p>
    <w:p w:rsidR="00F42D38" w:rsidRDefault="00F42D38" w:rsidP="00987CF2">
      <w:pPr>
        <w:rPr>
          <w:rFonts w:cs="Arial"/>
          <w:b/>
          <w:color w:val="000000" w:themeColor="text1"/>
          <w:szCs w:val="24"/>
          <w:u w:val="single"/>
        </w:rPr>
      </w:pPr>
    </w:p>
    <w:p w:rsidR="00F42D38" w:rsidRDefault="00F42D38" w:rsidP="00987CF2">
      <w:pPr>
        <w:rPr>
          <w:rFonts w:cs="Arial"/>
          <w:b/>
          <w:color w:val="000000" w:themeColor="text1"/>
          <w:szCs w:val="24"/>
          <w:u w:val="single"/>
        </w:rPr>
      </w:pPr>
    </w:p>
    <w:p w:rsidR="00F42D38" w:rsidRDefault="00F42D38" w:rsidP="00987CF2">
      <w:pPr>
        <w:rPr>
          <w:rFonts w:cs="Arial"/>
          <w:b/>
          <w:color w:val="000000" w:themeColor="text1"/>
          <w:szCs w:val="24"/>
          <w:u w:val="single"/>
        </w:rPr>
      </w:pPr>
    </w:p>
    <w:p w:rsidR="00F42D38" w:rsidRDefault="00F42D38" w:rsidP="00987CF2">
      <w:pPr>
        <w:rPr>
          <w:rFonts w:cs="Arial"/>
          <w:b/>
          <w:color w:val="000000" w:themeColor="text1"/>
          <w:szCs w:val="24"/>
          <w:u w:val="single"/>
        </w:rPr>
      </w:pPr>
    </w:p>
    <w:p w:rsidR="00F42D38" w:rsidRDefault="00F42D38" w:rsidP="00987CF2">
      <w:pPr>
        <w:rPr>
          <w:rFonts w:cs="Arial"/>
          <w:b/>
          <w:color w:val="000000" w:themeColor="text1"/>
          <w:szCs w:val="24"/>
          <w:u w:val="single"/>
        </w:rPr>
      </w:pPr>
    </w:p>
    <w:p w:rsidR="00F42D38" w:rsidRDefault="00F42D38" w:rsidP="00987CF2">
      <w:pPr>
        <w:rPr>
          <w:rFonts w:cs="Arial"/>
          <w:b/>
          <w:color w:val="000000" w:themeColor="text1"/>
          <w:szCs w:val="24"/>
          <w:u w:val="single"/>
        </w:rPr>
      </w:pPr>
    </w:p>
    <w:p w:rsidR="00A91305" w:rsidRDefault="00A91305" w:rsidP="00987CF2">
      <w:pPr>
        <w:rPr>
          <w:rFonts w:cs="Arial"/>
          <w:b/>
          <w:color w:val="000000" w:themeColor="text1"/>
          <w:szCs w:val="24"/>
          <w:u w:val="single"/>
        </w:rPr>
      </w:pPr>
    </w:p>
    <w:p w:rsidR="007D3EFD" w:rsidRDefault="007D3EFD" w:rsidP="00987CF2">
      <w:pPr>
        <w:rPr>
          <w:rFonts w:cs="Arial"/>
          <w:b/>
          <w:color w:val="000000" w:themeColor="text1"/>
          <w:szCs w:val="24"/>
          <w:u w:val="single"/>
        </w:rPr>
      </w:pPr>
    </w:p>
    <w:p w:rsidR="007D3EFD" w:rsidRDefault="007D3EFD" w:rsidP="00987CF2">
      <w:pPr>
        <w:rPr>
          <w:rFonts w:cs="Arial"/>
          <w:b/>
          <w:color w:val="000000" w:themeColor="text1"/>
          <w:szCs w:val="24"/>
          <w:u w:val="single"/>
        </w:rPr>
      </w:pPr>
    </w:p>
    <w:p w:rsidR="007D3EFD" w:rsidRDefault="007D3EFD" w:rsidP="00987CF2">
      <w:pPr>
        <w:rPr>
          <w:rFonts w:cs="Arial"/>
          <w:b/>
          <w:color w:val="000000" w:themeColor="text1"/>
          <w:szCs w:val="24"/>
          <w:u w:val="single"/>
        </w:rPr>
      </w:pPr>
    </w:p>
    <w:p w:rsidR="007D3EFD" w:rsidRDefault="007D3EFD" w:rsidP="00987CF2">
      <w:pPr>
        <w:rPr>
          <w:rFonts w:cs="Arial"/>
          <w:b/>
          <w:color w:val="000000" w:themeColor="text1"/>
          <w:szCs w:val="24"/>
          <w:u w:val="single"/>
        </w:rPr>
      </w:pPr>
    </w:p>
    <w:p w:rsidR="007D3EFD" w:rsidRDefault="007D3EFD" w:rsidP="00987CF2">
      <w:pPr>
        <w:rPr>
          <w:rFonts w:cs="Arial"/>
          <w:b/>
          <w:color w:val="000000" w:themeColor="text1"/>
          <w:szCs w:val="24"/>
          <w:u w:val="single"/>
        </w:rPr>
      </w:pPr>
    </w:p>
    <w:p w:rsidR="007D3EFD" w:rsidRPr="001C7A65" w:rsidRDefault="007D3EFD" w:rsidP="00987CF2">
      <w:pPr>
        <w:rPr>
          <w:rFonts w:cs="Arial"/>
          <w:b/>
          <w:color w:val="000000" w:themeColor="text1"/>
          <w:szCs w:val="24"/>
          <w:u w:val="single"/>
        </w:rPr>
      </w:pPr>
    </w:p>
    <w:p w:rsidR="00987CF2" w:rsidRPr="001C7A65" w:rsidRDefault="009F04F7" w:rsidP="00987CF2">
      <w:pPr>
        <w:pStyle w:val="BodyText2"/>
        <w:rPr>
          <w:rFonts w:cs="Arial"/>
          <w:b/>
          <w:color w:val="000000" w:themeColor="text1"/>
          <w:sz w:val="28"/>
          <w:szCs w:val="28"/>
        </w:rPr>
      </w:pPr>
      <w:r w:rsidRPr="001C7A65">
        <w:rPr>
          <w:rFonts w:cs="Arial"/>
          <w:b/>
          <w:color w:val="000000" w:themeColor="text1"/>
          <w:sz w:val="28"/>
          <w:szCs w:val="28"/>
        </w:rPr>
        <w:t xml:space="preserve">2.) </w:t>
      </w:r>
      <w:r w:rsidR="00F85278">
        <w:rPr>
          <w:rFonts w:cs="Arial"/>
          <w:b/>
          <w:color w:val="000000" w:themeColor="text1"/>
          <w:sz w:val="28"/>
          <w:szCs w:val="28"/>
        </w:rPr>
        <w:t>2013</w:t>
      </w:r>
      <w:r w:rsidR="00987CF2" w:rsidRPr="001C7A65">
        <w:rPr>
          <w:rFonts w:cs="Arial"/>
          <w:b/>
          <w:color w:val="000000" w:themeColor="text1"/>
          <w:sz w:val="28"/>
          <w:szCs w:val="28"/>
        </w:rPr>
        <w:t xml:space="preserve">chievements </w:t>
      </w:r>
    </w:p>
    <w:p w:rsidR="00987CF2" w:rsidRDefault="00987CF2" w:rsidP="00987CF2">
      <w:pPr>
        <w:ind w:firstLine="360"/>
        <w:rPr>
          <w:rFonts w:cs="Arial"/>
          <w:b/>
          <w:color w:val="000000" w:themeColor="text1"/>
          <w:szCs w:val="24"/>
          <w:u w:val="single"/>
        </w:rPr>
      </w:pPr>
    </w:p>
    <w:p w:rsidR="00987CF2" w:rsidRPr="001C7A65" w:rsidRDefault="00987CF2" w:rsidP="00987CF2">
      <w:pPr>
        <w:rPr>
          <w:rFonts w:cs="Arial"/>
          <w:b/>
          <w:color w:val="000000" w:themeColor="text1"/>
          <w:szCs w:val="24"/>
          <w:u w:val="single"/>
        </w:rPr>
      </w:pPr>
      <w:r w:rsidRPr="001C7A65">
        <w:rPr>
          <w:rFonts w:cs="Arial"/>
          <w:b/>
          <w:color w:val="000000" w:themeColor="text1"/>
          <w:szCs w:val="24"/>
          <w:u w:val="single"/>
        </w:rPr>
        <w:t>Ombudsman’s office</w:t>
      </w:r>
      <w:r w:rsidR="007335B6" w:rsidRPr="001C7A65">
        <w:rPr>
          <w:rFonts w:cs="Arial"/>
          <w:noProof/>
          <w:color w:val="000000" w:themeColor="text1"/>
          <w:sz w:val="20"/>
          <w:lang w:val="en-ZA" w:eastAsia="en-ZA"/>
        </w:rPr>
        <w:drawing>
          <wp:inline distT="0" distB="0" distL="0" distR="0" wp14:anchorId="26F537F1" wp14:editId="286FCF07">
            <wp:extent cx="295275" cy="2857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987CF2" w:rsidRDefault="00987CF2" w:rsidP="00987CF2">
      <w:pPr>
        <w:rPr>
          <w:rFonts w:cs="Arial"/>
          <w:b/>
          <w:color w:val="000000" w:themeColor="text1"/>
          <w:szCs w:val="24"/>
          <w:u w:val="single"/>
        </w:rPr>
      </w:pPr>
    </w:p>
    <w:p w:rsidR="008C28E4" w:rsidRPr="008C28E4" w:rsidRDefault="008C28E4" w:rsidP="008C28E4">
      <w:pPr>
        <w:pStyle w:val="ListParagraph"/>
        <w:numPr>
          <w:ilvl w:val="0"/>
          <w:numId w:val="26"/>
        </w:numPr>
        <w:spacing w:line="276" w:lineRule="auto"/>
        <w:rPr>
          <w:color w:val="000000" w:themeColor="text1"/>
        </w:rPr>
      </w:pPr>
      <w:r w:rsidRPr="008C28E4">
        <w:rPr>
          <w:color w:val="000000" w:themeColor="text1"/>
        </w:rPr>
        <w:t xml:space="preserve">The Office of the Ombudsman </w:t>
      </w:r>
      <w:r w:rsidR="00F43378">
        <w:rPr>
          <w:color w:val="000000" w:themeColor="text1"/>
        </w:rPr>
        <w:t>undertook</w:t>
      </w:r>
      <w:r w:rsidRPr="008C28E4">
        <w:rPr>
          <w:color w:val="000000" w:themeColor="text1"/>
        </w:rPr>
        <w:t xml:space="preserve"> field inspections in villages and in Government institutions to using the Investigations Procedures Manual and documenting good practices. During the review period, field inspections were undertaken in Quthing, Butha-Buthe and Qacha, s Nek. The next districts will include MohalesHoek, Mafeteng, Thaba Tseka, Berea, Leribe, Mokhotlong and Maseru. Thereafter, the Office will concentrate of writing a consolidated report with recommendations for submission to all stakeholders. </w:t>
      </w:r>
    </w:p>
    <w:p w:rsidR="008C28E4" w:rsidRPr="001C7A65" w:rsidRDefault="008C28E4" w:rsidP="008C28E4">
      <w:pPr>
        <w:pStyle w:val="ListParagraph"/>
        <w:spacing w:line="276" w:lineRule="auto"/>
        <w:rPr>
          <w:color w:val="000000" w:themeColor="text1"/>
        </w:rPr>
      </w:pPr>
    </w:p>
    <w:p w:rsidR="008C28E4" w:rsidRPr="001C7A65" w:rsidRDefault="008C28E4" w:rsidP="008C28E4">
      <w:pPr>
        <w:pStyle w:val="ListParagraph"/>
        <w:overflowPunct/>
        <w:autoSpaceDE/>
        <w:autoSpaceDN/>
        <w:adjustRightInd/>
        <w:spacing w:after="200"/>
        <w:textAlignment w:val="auto"/>
        <w:rPr>
          <w:color w:val="000000" w:themeColor="text1"/>
          <w:szCs w:val="24"/>
        </w:rPr>
      </w:pPr>
      <w:r w:rsidRPr="001C7A65">
        <w:rPr>
          <w:color w:val="000000" w:themeColor="text1"/>
          <w:szCs w:val="24"/>
        </w:rPr>
        <w:t>These visits benefi</w:t>
      </w:r>
      <w:r>
        <w:rPr>
          <w:color w:val="000000" w:themeColor="text1"/>
          <w:szCs w:val="24"/>
        </w:rPr>
        <w:t>ted the Ombudsman’s Office in the following manner</w:t>
      </w:r>
      <w:r w:rsidRPr="001C7A65">
        <w:rPr>
          <w:color w:val="000000" w:themeColor="text1"/>
          <w:szCs w:val="24"/>
        </w:rPr>
        <w:t>:</w:t>
      </w:r>
    </w:p>
    <w:p w:rsidR="008C28E4" w:rsidRPr="008C28E4" w:rsidRDefault="008C28E4" w:rsidP="008C28E4">
      <w:pPr>
        <w:pStyle w:val="ListParagraph"/>
        <w:numPr>
          <w:ilvl w:val="0"/>
          <w:numId w:val="25"/>
        </w:numPr>
        <w:overflowPunct/>
        <w:autoSpaceDE/>
        <w:autoSpaceDN/>
        <w:adjustRightInd/>
        <w:spacing w:after="200"/>
        <w:textAlignment w:val="auto"/>
        <w:rPr>
          <w:color w:val="000000" w:themeColor="text1"/>
          <w:szCs w:val="24"/>
        </w:rPr>
      </w:pPr>
      <w:r w:rsidRPr="008C28E4">
        <w:rPr>
          <w:color w:val="000000" w:themeColor="text1"/>
          <w:szCs w:val="24"/>
        </w:rPr>
        <w:t>Improved communication with the Office</w:t>
      </w:r>
    </w:p>
    <w:p w:rsidR="008C28E4" w:rsidRPr="008C28E4" w:rsidRDefault="008C28E4" w:rsidP="008C28E4">
      <w:pPr>
        <w:pStyle w:val="ListParagraph"/>
        <w:numPr>
          <w:ilvl w:val="0"/>
          <w:numId w:val="25"/>
        </w:numPr>
        <w:overflowPunct/>
        <w:autoSpaceDE/>
        <w:autoSpaceDN/>
        <w:adjustRightInd/>
        <w:spacing w:after="200"/>
        <w:textAlignment w:val="auto"/>
        <w:rPr>
          <w:color w:val="000000" w:themeColor="text1"/>
          <w:szCs w:val="24"/>
        </w:rPr>
      </w:pPr>
      <w:r w:rsidRPr="008C28E4">
        <w:rPr>
          <w:color w:val="000000" w:themeColor="text1"/>
          <w:szCs w:val="24"/>
        </w:rPr>
        <w:t>Enhanced observance of the Rule of Law and Human Rights stands by the GOL institutions</w:t>
      </w:r>
    </w:p>
    <w:p w:rsidR="008C28E4" w:rsidRPr="008C28E4" w:rsidRDefault="008C28E4" w:rsidP="008C28E4">
      <w:pPr>
        <w:pStyle w:val="ListParagraph"/>
        <w:numPr>
          <w:ilvl w:val="0"/>
          <w:numId w:val="25"/>
        </w:numPr>
        <w:overflowPunct/>
        <w:autoSpaceDE/>
        <w:autoSpaceDN/>
        <w:adjustRightInd/>
        <w:spacing w:after="200"/>
        <w:textAlignment w:val="auto"/>
        <w:rPr>
          <w:color w:val="000000" w:themeColor="text1"/>
          <w:szCs w:val="24"/>
        </w:rPr>
      </w:pPr>
      <w:r w:rsidRPr="008C28E4">
        <w:rPr>
          <w:color w:val="000000" w:themeColor="text1"/>
          <w:szCs w:val="24"/>
        </w:rPr>
        <w:t>Improved investigation skills as site visits are a crucial part of the investigation process.</w:t>
      </w:r>
    </w:p>
    <w:p w:rsidR="008C28E4" w:rsidRPr="001C7A65" w:rsidRDefault="008C28E4" w:rsidP="008C28E4">
      <w:pPr>
        <w:pStyle w:val="ListParagraph"/>
        <w:rPr>
          <w:color w:val="000000" w:themeColor="text1"/>
          <w:szCs w:val="24"/>
        </w:rPr>
      </w:pPr>
    </w:p>
    <w:p w:rsidR="008C28E4" w:rsidRPr="008C28E4" w:rsidRDefault="008C28E4" w:rsidP="008C28E4">
      <w:pPr>
        <w:pStyle w:val="ListParagraph"/>
        <w:numPr>
          <w:ilvl w:val="0"/>
          <w:numId w:val="25"/>
        </w:numPr>
        <w:overflowPunct/>
        <w:autoSpaceDE/>
        <w:autoSpaceDN/>
        <w:adjustRightInd/>
        <w:spacing w:after="200"/>
        <w:textAlignment w:val="auto"/>
        <w:rPr>
          <w:color w:val="000000" w:themeColor="text1"/>
          <w:szCs w:val="24"/>
        </w:rPr>
      </w:pPr>
      <w:r w:rsidRPr="008C28E4">
        <w:rPr>
          <w:color w:val="000000" w:themeColor="text1"/>
          <w:szCs w:val="24"/>
        </w:rPr>
        <w:t>In addition, Section 7 of the Ombudsman Act of 1996 provides the Office of the Ombudsman with powers to investigate any issues which relate to the environment. General observance of the status of the environment in areas visited</w:t>
      </w:r>
    </w:p>
    <w:p w:rsidR="008C28E4" w:rsidRPr="008C28E4" w:rsidRDefault="008C28E4" w:rsidP="008C28E4">
      <w:pPr>
        <w:pStyle w:val="ListParagraph"/>
        <w:numPr>
          <w:ilvl w:val="0"/>
          <w:numId w:val="25"/>
        </w:numPr>
        <w:overflowPunct/>
        <w:autoSpaceDE/>
        <w:autoSpaceDN/>
        <w:adjustRightInd/>
        <w:spacing w:after="200"/>
        <w:textAlignment w:val="auto"/>
        <w:rPr>
          <w:color w:val="000000" w:themeColor="text1"/>
          <w:szCs w:val="24"/>
        </w:rPr>
      </w:pPr>
      <w:r w:rsidRPr="008C28E4">
        <w:rPr>
          <w:color w:val="000000" w:themeColor="text1"/>
          <w:szCs w:val="24"/>
        </w:rPr>
        <w:t>Advise stakeholders on the improved complaints handling procedure and the enhanced communications methods.</w:t>
      </w:r>
    </w:p>
    <w:p w:rsidR="008C28E4" w:rsidRPr="008C28E4" w:rsidRDefault="008C28E4" w:rsidP="008C28E4">
      <w:pPr>
        <w:pStyle w:val="ListParagraph"/>
        <w:numPr>
          <w:ilvl w:val="0"/>
          <w:numId w:val="25"/>
        </w:numPr>
        <w:rPr>
          <w:rFonts w:cs="Arial"/>
          <w:b/>
          <w:color w:val="000000" w:themeColor="text1"/>
          <w:szCs w:val="24"/>
          <w:u w:val="single"/>
        </w:rPr>
      </w:pPr>
      <w:r w:rsidRPr="008C28E4">
        <w:rPr>
          <w:color w:val="000000" w:themeColor="text1"/>
          <w:szCs w:val="24"/>
        </w:rPr>
        <w:t>Assess the condition and suitability for human use of the GOL institutions.</w:t>
      </w:r>
    </w:p>
    <w:p w:rsidR="008C28E4" w:rsidRPr="001C7A65" w:rsidRDefault="008C28E4" w:rsidP="008C28E4">
      <w:pPr>
        <w:rPr>
          <w:rFonts w:cs="Arial"/>
          <w:color w:val="000000" w:themeColor="text1"/>
          <w:szCs w:val="24"/>
          <w:u w:val="single"/>
        </w:rPr>
      </w:pPr>
    </w:p>
    <w:p w:rsidR="008C28E4" w:rsidRPr="008C28E4" w:rsidRDefault="008C28E4" w:rsidP="008C28E4">
      <w:pPr>
        <w:numPr>
          <w:ilvl w:val="0"/>
          <w:numId w:val="1"/>
        </w:numPr>
        <w:contextualSpacing/>
        <w:rPr>
          <w:szCs w:val="24"/>
        </w:rPr>
      </w:pPr>
      <w:r w:rsidRPr="008C28E4">
        <w:rPr>
          <w:color w:val="000000" w:themeColor="text1"/>
        </w:rPr>
        <w:t xml:space="preserve">The Office of the </w:t>
      </w:r>
      <w:r w:rsidRPr="008C28E4">
        <w:rPr>
          <w:color w:val="000000" w:themeColor="text1"/>
          <w:szCs w:val="24"/>
        </w:rPr>
        <w:t>Ombudsman conducted i</w:t>
      </w:r>
      <w:r w:rsidRPr="008C28E4">
        <w:rPr>
          <w:szCs w:val="24"/>
        </w:rPr>
        <w:t>nspections at Government Hospitals and Health Centres. These inspections included Queen ‘Mamohato Memorial Hospital, Qoaling Filter and Mabote clinics. Long queues and slow service were some of the conditions found. A consolidated report will be available once the entire exercise is completed.</w:t>
      </w:r>
    </w:p>
    <w:p w:rsidR="008C28E4" w:rsidRPr="008C28E4" w:rsidRDefault="008C28E4" w:rsidP="008C28E4">
      <w:pPr>
        <w:ind w:left="720"/>
        <w:contextualSpacing/>
        <w:rPr>
          <w:szCs w:val="24"/>
        </w:rPr>
      </w:pPr>
    </w:p>
    <w:p w:rsidR="008C28E4" w:rsidRPr="008C28E4" w:rsidRDefault="008C28E4" w:rsidP="008C28E4">
      <w:pPr>
        <w:numPr>
          <w:ilvl w:val="0"/>
          <w:numId w:val="1"/>
        </w:numPr>
        <w:contextualSpacing/>
        <w:rPr>
          <w:szCs w:val="24"/>
        </w:rPr>
      </w:pPr>
      <w:r w:rsidRPr="008C28E4">
        <w:rPr>
          <w:szCs w:val="24"/>
        </w:rPr>
        <w:t xml:space="preserve">As part of the Communication Strategy, flyers were designed to sensitize the public about the role of the Ombudsman in improving good governance and service delivery. The flyers will be printed and distributed in August. </w:t>
      </w:r>
    </w:p>
    <w:p w:rsidR="008C28E4" w:rsidRPr="008C28E4" w:rsidRDefault="008C28E4" w:rsidP="008C28E4">
      <w:pPr>
        <w:rPr>
          <w:color w:val="000000" w:themeColor="text1"/>
          <w:u w:val="single"/>
        </w:rPr>
      </w:pPr>
    </w:p>
    <w:p w:rsidR="008C28E4" w:rsidRPr="008C28E4" w:rsidRDefault="008C28E4" w:rsidP="008C28E4">
      <w:pPr>
        <w:rPr>
          <w:b/>
          <w:bCs/>
          <w:color w:val="000000" w:themeColor="text1"/>
          <w:u w:val="single"/>
        </w:rPr>
      </w:pPr>
    </w:p>
    <w:p w:rsidR="008C28E4" w:rsidRDefault="008C28E4" w:rsidP="008C28E4">
      <w:pPr>
        <w:pStyle w:val="ListParagraph"/>
        <w:numPr>
          <w:ilvl w:val="0"/>
          <w:numId w:val="1"/>
        </w:numPr>
      </w:pPr>
      <w:r>
        <w:t>The Communication Strategy document was developed and adopted as a working document for the Office. 2 types of a back- to- back 2-page (Sesotho/English) flyer 150,000 ea. have been designed and printed. The country wide distribution thereof is about to commence. The Communications strategy document includes every implement in the Communicator’s tool kit, the resources required to implement the strategy in improving the public’s awareness about the Office.</w:t>
      </w:r>
    </w:p>
    <w:p w:rsidR="008C28E4" w:rsidRDefault="008C28E4" w:rsidP="008C28E4"/>
    <w:p w:rsidR="008C28E4" w:rsidRDefault="008C28E4" w:rsidP="008C28E4"/>
    <w:p w:rsidR="008C28E4" w:rsidRPr="007E02D5" w:rsidRDefault="008C28E4" w:rsidP="008C28E4">
      <w:pPr>
        <w:pStyle w:val="ListParagraph"/>
        <w:numPr>
          <w:ilvl w:val="0"/>
          <w:numId w:val="1"/>
        </w:numPr>
        <w:rPr>
          <w:b/>
          <w:bCs/>
          <w:color w:val="000000" w:themeColor="text1"/>
          <w:u w:val="single"/>
        </w:rPr>
      </w:pPr>
      <w:r>
        <w:t>Conducted the first leg of the in-house training focusing on improving investigative skills. The second leg focusing on environment matters will be conducted in October and November. Completion of the outstanding training would mean that the core personnel have a sound understanding of the Ombudsman’s mandate.</w:t>
      </w:r>
    </w:p>
    <w:p w:rsidR="000E265F" w:rsidRDefault="000E265F" w:rsidP="00F713CB">
      <w:pPr>
        <w:rPr>
          <w:b/>
          <w:bCs/>
          <w:color w:val="000000" w:themeColor="text1"/>
          <w:u w:val="single"/>
        </w:rPr>
      </w:pPr>
    </w:p>
    <w:p w:rsidR="007E02D5" w:rsidRDefault="007E02D5" w:rsidP="00F713CB">
      <w:pPr>
        <w:rPr>
          <w:b/>
          <w:bCs/>
          <w:color w:val="000000" w:themeColor="text1"/>
          <w:u w:val="single"/>
        </w:rPr>
      </w:pPr>
    </w:p>
    <w:p w:rsidR="007E02D5" w:rsidRDefault="007E02D5" w:rsidP="00F713CB">
      <w:pPr>
        <w:rPr>
          <w:b/>
          <w:bCs/>
          <w:color w:val="000000" w:themeColor="text1"/>
          <w:u w:val="single"/>
        </w:rPr>
      </w:pPr>
    </w:p>
    <w:p w:rsidR="00F713CB" w:rsidRPr="001C7A65" w:rsidRDefault="00F713CB" w:rsidP="00F713CB">
      <w:pPr>
        <w:rPr>
          <w:b/>
          <w:bCs/>
          <w:color w:val="000000" w:themeColor="text1"/>
          <w:u w:val="single"/>
        </w:rPr>
      </w:pPr>
      <w:r w:rsidRPr="001C7A65">
        <w:rPr>
          <w:b/>
          <w:bCs/>
          <w:color w:val="000000" w:themeColor="text1"/>
          <w:u w:val="single"/>
        </w:rPr>
        <w:t>Independent Electoral Commission (IEC)</w:t>
      </w:r>
      <w:r w:rsidR="007335B6" w:rsidRPr="007335B6">
        <w:rPr>
          <w:rFonts w:cs="Arial"/>
          <w:noProof/>
          <w:color w:val="000000" w:themeColor="text1"/>
          <w:sz w:val="20"/>
          <w:lang w:val="en-US"/>
        </w:rPr>
        <w:t xml:space="preserve"> </w:t>
      </w:r>
      <w:r w:rsidR="007335B6" w:rsidRPr="001C7A65">
        <w:rPr>
          <w:rFonts w:cs="Arial"/>
          <w:noProof/>
          <w:color w:val="000000" w:themeColor="text1"/>
          <w:sz w:val="20"/>
          <w:lang w:val="en-ZA" w:eastAsia="en-ZA"/>
        </w:rPr>
        <w:drawing>
          <wp:inline distT="0" distB="0" distL="0" distR="0" wp14:anchorId="3EE03C66" wp14:editId="3B79F689">
            <wp:extent cx="295275" cy="2857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8C28E4" w:rsidRDefault="008C28E4" w:rsidP="008C28E4">
      <w:pPr>
        <w:overflowPunct/>
        <w:autoSpaceDE/>
        <w:adjustRightInd/>
        <w:spacing w:after="200" w:line="276" w:lineRule="auto"/>
        <w:contextualSpacing/>
        <w:textAlignment w:val="auto"/>
        <w:rPr>
          <w:b/>
          <w:bCs/>
          <w:color w:val="000000" w:themeColor="text1"/>
          <w:u w:val="single"/>
        </w:rPr>
      </w:pPr>
    </w:p>
    <w:p w:rsidR="008C28E4" w:rsidRPr="008C28E4" w:rsidRDefault="008C28E4" w:rsidP="008C28E4">
      <w:pPr>
        <w:pStyle w:val="ListParagraph"/>
        <w:numPr>
          <w:ilvl w:val="0"/>
          <w:numId w:val="27"/>
        </w:numPr>
        <w:overflowPunct/>
        <w:autoSpaceDE/>
        <w:adjustRightInd/>
        <w:spacing w:after="200" w:line="276" w:lineRule="auto"/>
        <w:textAlignment w:val="auto"/>
        <w:rPr>
          <w:b/>
          <w:bCs/>
          <w:color w:val="000000" w:themeColor="text1"/>
          <w:u w:val="single"/>
        </w:rPr>
      </w:pPr>
      <w:r w:rsidRPr="008C28E4">
        <w:rPr>
          <w:color w:val="000000" w:themeColor="text1"/>
        </w:rPr>
        <w:t>Engaged a consultant to develop a Strategic Plan (What are the main strategies in the plan, and how they will improve the work of IEC) for the IEC and also convened the following workshops with Commissioners, Executive Team and Senior Managers. The purpose of the workshops was to engage the mentioned participants in a participatory development of the strategic plan which they would own or accept as their own.</w:t>
      </w:r>
    </w:p>
    <w:p w:rsidR="008C28E4" w:rsidRPr="008C28E4" w:rsidRDefault="008C28E4" w:rsidP="008C28E4">
      <w:pPr>
        <w:overflowPunct/>
        <w:autoSpaceDE/>
        <w:spacing w:after="200" w:line="276" w:lineRule="auto"/>
        <w:ind w:left="360"/>
        <w:rPr>
          <w:rFonts w:cs="Arial"/>
          <w:color w:val="000000" w:themeColor="text1"/>
          <w:szCs w:val="24"/>
        </w:rPr>
      </w:pPr>
      <w:r w:rsidRPr="008C28E4">
        <w:rPr>
          <w:rFonts w:cs="Arial"/>
          <w:b/>
          <w:bCs/>
          <w:color w:val="000000" w:themeColor="text1"/>
          <w:szCs w:val="24"/>
          <w:u w:val="single"/>
        </w:rPr>
        <w:t xml:space="preserve">Outcome: </w:t>
      </w:r>
      <w:r w:rsidRPr="008C28E4">
        <w:rPr>
          <w:rFonts w:cs="Arial"/>
          <w:color w:val="000000" w:themeColor="text1"/>
          <w:szCs w:val="24"/>
        </w:rPr>
        <w:t>IEC staff developed an acceptable 5 year Strategic Plan which they will implement in this financial year from April 2013 upon approval of structure by Public and Finance.</w:t>
      </w:r>
    </w:p>
    <w:p w:rsidR="008C28E4" w:rsidRPr="008C28E4" w:rsidRDefault="008C28E4" w:rsidP="008C28E4">
      <w:pPr>
        <w:pStyle w:val="ListParagraph"/>
        <w:numPr>
          <w:ilvl w:val="0"/>
          <w:numId w:val="27"/>
        </w:numPr>
        <w:overflowPunct/>
        <w:autoSpaceDE/>
        <w:spacing w:after="200" w:line="276" w:lineRule="auto"/>
        <w:rPr>
          <w:b/>
          <w:bCs/>
          <w:color w:val="000000" w:themeColor="text1"/>
          <w:szCs w:val="24"/>
          <w:u w:val="single"/>
        </w:rPr>
      </w:pPr>
      <w:r>
        <w:rPr>
          <w:color w:val="000000" w:themeColor="text1"/>
        </w:rPr>
        <w:t xml:space="preserve">Held </w:t>
      </w:r>
      <w:r w:rsidRPr="008C28E4">
        <w:rPr>
          <w:color w:val="000000" w:themeColor="text1"/>
        </w:rPr>
        <w:t>Business Plan workshop with Commissioners, Executive Team and Senior Managers Performance Management System workshop and development of Scorecards for Director and Executive Managers</w:t>
      </w:r>
    </w:p>
    <w:p w:rsidR="008C28E4" w:rsidRPr="008C28E4" w:rsidRDefault="008C28E4" w:rsidP="008C28E4">
      <w:pPr>
        <w:numPr>
          <w:ilvl w:val="0"/>
          <w:numId w:val="4"/>
        </w:numPr>
        <w:overflowPunct/>
        <w:autoSpaceDE/>
        <w:adjustRightInd/>
        <w:spacing w:after="200" w:line="276" w:lineRule="auto"/>
        <w:contextualSpacing/>
        <w:textAlignment w:val="auto"/>
        <w:rPr>
          <w:b/>
          <w:bCs/>
          <w:color w:val="000000" w:themeColor="text1"/>
          <w:u w:val="single"/>
        </w:rPr>
      </w:pPr>
      <w:r w:rsidRPr="008C28E4">
        <w:rPr>
          <w:color w:val="000000" w:themeColor="text1"/>
        </w:rPr>
        <w:t>Held a workshop on Performance Management System and development of Scorecards for Director and Executive Managers. The Score card will assist staff and management to appraise performance of an individual employee and attend to performance gaps where necessary and also reward good performance in some cases.</w:t>
      </w:r>
    </w:p>
    <w:p w:rsidR="008C28E4" w:rsidRPr="008C28E4" w:rsidRDefault="008C28E4" w:rsidP="008C28E4">
      <w:pPr>
        <w:overflowPunct/>
        <w:autoSpaceDE/>
        <w:adjustRightInd/>
        <w:spacing w:after="200" w:line="276" w:lineRule="auto"/>
        <w:textAlignment w:val="auto"/>
        <w:rPr>
          <w:b/>
          <w:bCs/>
          <w:color w:val="000000" w:themeColor="text1"/>
          <w:u w:val="single"/>
        </w:rPr>
      </w:pPr>
    </w:p>
    <w:p w:rsidR="008C28E4" w:rsidRPr="008C28E4" w:rsidRDefault="008C28E4" w:rsidP="008C28E4">
      <w:pPr>
        <w:overflowPunct/>
        <w:autoSpaceDE/>
        <w:spacing w:after="200" w:line="276" w:lineRule="auto"/>
        <w:rPr>
          <w:rFonts w:cs="Arial"/>
          <w:color w:val="000000" w:themeColor="text1"/>
          <w:szCs w:val="24"/>
        </w:rPr>
      </w:pPr>
      <w:r w:rsidRPr="008C28E4">
        <w:rPr>
          <w:rFonts w:cs="Arial"/>
          <w:b/>
          <w:bCs/>
          <w:color w:val="000000" w:themeColor="text1"/>
          <w:szCs w:val="24"/>
          <w:u w:val="single"/>
        </w:rPr>
        <w:t>Outcome:</w:t>
      </w:r>
      <w:r w:rsidRPr="008C28E4">
        <w:rPr>
          <w:rFonts w:cs="Arial"/>
          <w:color w:val="000000" w:themeColor="text1"/>
          <w:szCs w:val="24"/>
        </w:rPr>
        <w:t xml:space="preserve">  Director and Executive Managers are now equipped to develop their own score cards: </w:t>
      </w:r>
    </w:p>
    <w:p w:rsidR="008C28E4" w:rsidRPr="008C28E4" w:rsidRDefault="008C28E4" w:rsidP="008C28E4">
      <w:pPr>
        <w:numPr>
          <w:ilvl w:val="3"/>
          <w:numId w:val="4"/>
        </w:numPr>
        <w:overflowPunct/>
        <w:autoSpaceDE/>
        <w:adjustRightInd/>
        <w:spacing w:after="200" w:line="276" w:lineRule="auto"/>
        <w:contextualSpacing/>
        <w:textAlignment w:val="auto"/>
        <w:rPr>
          <w:rFonts w:cs="Arial"/>
          <w:color w:val="000000" w:themeColor="text1"/>
          <w:szCs w:val="24"/>
        </w:rPr>
      </w:pPr>
      <w:r w:rsidRPr="008C28E4">
        <w:rPr>
          <w:rFonts w:cs="Arial"/>
          <w:color w:val="000000" w:themeColor="text1"/>
          <w:szCs w:val="24"/>
        </w:rPr>
        <w:t>To assist in the application of  Performance Management System (PMS) in the organisation (IEC) in order to improve service delivery</w:t>
      </w:r>
    </w:p>
    <w:p w:rsidR="008C28E4" w:rsidRDefault="008C28E4" w:rsidP="00F713CB">
      <w:pPr>
        <w:rPr>
          <w:b/>
          <w:bCs/>
          <w:color w:val="000000" w:themeColor="text1"/>
          <w:u w:val="single"/>
        </w:rPr>
      </w:pPr>
    </w:p>
    <w:p w:rsidR="008C28E4" w:rsidRDefault="008C28E4" w:rsidP="00F713CB">
      <w:pPr>
        <w:rPr>
          <w:b/>
          <w:bCs/>
          <w:color w:val="000000" w:themeColor="text1"/>
          <w:u w:val="single"/>
        </w:rPr>
      </w:pPr>
    </w:p>
    <w:p w:rsidR="008C28E4" w:rsidRPr="008C28E4" w:rsidRDefault="008C28E4" w:rsidP="008C28E4">
      <w:pPr>
        <w:numPr>
          <w:ilvl w:val="0"/>
          <w:numId w:val="1"/>
        </w:numPr>
        <w:contextualSpacing/>
        <w:rPr>
          <w:rFonts w:cs="Arial"/>
          <w:color w:val="000000" w:themeColor="text1"/>
          <w:szCs w:val="24"/>
          <w:u w:val="single"/>
        </w:rPr>
      </w:pPr>
      <w:r w:rsidRPr="008C28E4">
        <w:rPr>
          <w:rFonts w:cs="Arial"/>
        </w:rPr>
        <w:t xml:space="preserve">Kick-started the process of identifying and selecting external facilitators to conduct Building Resources in Democracy, Governance and Elections (BRIDGE) training  for Political Party Representatives and IEC Senior Management on Gender &amp; Elections.  The BRIDGE training is designed to expose trainees in ways of mainstreaming gender in elections. The training is scheduled to take place at the end of July or early August 2013. </w:t>
      </w:r>
    </w:p>
    <w:p w:rsidR="008C28E4" w:rsidRDefault="008C28E4" w:rsidP="00F713CB">
      <w:pPr>
        <w:rPr>
          <w:b/>
          <w:bCs/>
          <w:color w:val="000000" w:themeColor="text1"/>
          <w:u w:val="single"/>
        </w:rPr>
      </w:pPr>
    </w:p>
    <w:p w:rsidR="008C28E4" w:rsidRPr="008C28E4" w:rsidRDefault="008C28E4" w:rsidP="008C28E4">
      <w:pPr>
        <w:numPr>
          <w:ilvl w:val="0"/>
          <w:numId w:val="1"/>
        </w:numPr>
        <w:contextualSpacing/>
        <w:rPr>
          <w:rFonts w:cs="Arial"/>
          <w:color w:val="000000" w:themeColor="text1"/>
          <w:szCs w:val="24"/>
          <w:u w:val="single"/>
        </w:rPr>
      </w:pPr>
      <w:r w:rsidRPr="008C28E4">
        <w:rPr>
          <w:rFonts w:cs="Arial"/>
        </w:rPr>
        <w:t>Submitted the new organisational structure of the IEC to relevant Ministries to facilitate funding based on the new structure. IEC awaiting final approval from Ministry of Public Service and Funding from the Ministry of Finance.</w:t>
      </w:r>
    </w:p>
    <w:p w:rsidR="008C28E4" w:rsidRPr="001C7A65" w:rsidRDefault="008C28E4" w:rsidP="00F713CB">
      <w:pPr>
        <w:rPr>
          <w:b/>
          <w:bCs/>
          <w:color w:val="000000" w:themeColor="text1"/>
          <w:u w:val="single"/>
        </w:rPr>
      </w:pPr>
    </w:p>
    <w:p w:rsidR="008C28E4" w:rsidRPr="008C28E4" w:rsidRDefault="008C28E4" w:rsidP="008C28E4">
      <w:pPr>
        <w:pStyle w:val="ListParagraph"/>
        <w:rPr>
          <w:rFonts w:cs="Arial"/>
          <w:color w:val="000000" w:themeColor="text1"/>
          <w:szCs w:val="24"/>
          <w:u w:val="single"/>
        </w:rPr>
      </w:pPr>
    </w:p>
    <w:p w:rsidR="008C28E4" w:rsidRPr="008C28E4" w:rsidRDefault="008C28E4" w:rsidP="008C28E4">
      <w:pPr>
        <w:pStyle w:val="ListParagraph"/>
        <w:ind w:left="360"/>
        <w:rPr>
          <w:rFonts w:cs="Arial"/>
          <w:color w:val="000000" w:themeColor="text1"/>
          <w:szCs w:val="24"/>
          <w:u w:val="single"/>
        </w:rPr>
      </w:pPr>
    </w:p>
    <w:p w:rsidR="008C28E4" w:rsidRPr="000E265F" w:rsidRDefault="008C28E4" w:rsidP="008C28E4">
      <w:pPr>
        <w:pStyle w:val="ListParagraph"/>
        <w:numPr>
          <w:ilvl w:val="0"/>
          <w:numId w:val="1"/>
        </w:numPr>
        <w:rPr>
          <w:rFonts w:cs="Arial"/>
          <w:color w:val="000000" w:themeColor="text1"/>
          <w:szCs w:val="24"/>
          <w:u w:val="single"/>
        </w:rPr>
      </w:pPr>
      <w:r w:rsidRPr="008C28E4">
        <w:rPr>
          <w:rFonts w:cs="Arial"/>
        </w:rPr>
        <w:t>Held the Gender and Elections</w:t>
      </w:r>
      <w:r>
        <w:rPr>
          <w:rFonts w:cs="Arial"/>
          <w:b/>
        </w:rPr>
        <w:t xml:space="preserve"> </w:t>
      </w:r>
      <w:r w:rsidRPr="00AD22A8">
        <w:rPr>
          <w:rFonts w:cs="Arial"/>
        </w:rPr>
        <w:t>Building Resources in Democracy, Governance and Elections (BRIDGE) training for Political Party Representatives and IEC Senior Management</w:t>
      </w:r>
      <w:r>
        <w:rPr>
          <w:rFonts w:cs="Arial"/>
        </w:rPr>
        <w:t>.</w:t>
      </w:r>
      <w:r w:rsidRPr="00AD22A8">
        <w:rPr>
          <w:rFonts w:cs="Arial"/>
        </w:rPr>
        <w:t xml:space="preserve">  The BRIDGE training</w:t>
      </w:r>
      <w:r>
        <w:rPr>
          <w:rFonts w:cs="Arial"/>
        </w:rPr>
        <w:t xml:space="preserve"> on Gender and Elections wa</w:t>
      </w:r>
      <w:r w:rsidRPr="00AD22A8">
        <w:rPr>
          <w:rFonts w:cs="Arial"/>
        </w:rPr>
        <w:t>s designed to expose trainees in ways of mainstreaming gender in elections. The training</w:t>
      </w:r>
      <w:r>
        <w:rPr>
          <w:rFonts w:cs="Arial"/>
        </w:rPr>
        <w:t xml:space="preserve"> was held for five (5) days from 29</w:t>
      </w:r>
      <w:r w:rsidRPr="00040892">
        <w:rPr>
          <w:rFonts w:cs="Arial"/>
          <w:vertAlign w:val="superscript"/>
        </w:rPr>
        <w:t>th</w:t>
      </w:r>
      <w:r>
        <w:rPr>
          <w:rFonts w:cs="Arial"/>
        </w:rPr>
        <w:t xml:space="preserve"> July to 02</w:t>
      </w:r>
      <w:r w:rsidRPr="00040892">
        <w:rPr>
          <w:rFonts w:cs="Arial"/>
          <w:vertAlign w:val="superscript"/>
        </w:rPr>
        <w:t>nd</w:t>
      </w:r>
      <w:r>
        <w:rPr>
          <w:rFonts w:cs="Arial"/>
        </w:rPr>
        <w:t xml:space="preserve"> August, 2013. There were 25 participants of which fourteen (14) were males while (11) were females. </w:t>
      </w:r>
      <w:r w:rsidRPr="00AD22A8">
        <w:rPr>
          <w:rFonts w:cs="Arial"/>
        </w:rPr>
        <w:t xml:space="preserve"> </w:t>
      </w:r>
    </w:p>
    <w:p w:rsidR="008C28E4" w:rsidRDefault="008C28E4" w:rsidP="008C28E4">
      <w:pPr>
        <w:rPr>
          <w:rFonts w:cs="Arial"/>
          <w:color w:val="000000" w:themeColor="text1"/>
          <w:szCs w:val="24"/>
          <w:u w:val="single"/>
        </w:rPr>
      </w:pPr>
    </w:p>
    <w:p w:rsidR="008C28E4" w:rsidRDefault="008C28E4" w:rsidP="000E265F">
      <w:pPr>
        <w:rPr>
          <w:rFonts w:cs="Arial"/>
          <w:color w:val="000000" w:themeColor="text1"/>
          <w:szCs w:val="24"/>
          <w:u w:val="single"/>
        </w:rPr>
      </w:pPr>
    </w:p>
    <w:p w:rsidR="000E265F" w:rsidRDefault="000E265F" w:rsidP="000E265F">
      <w:pPr>
        <w:rPr>
          <w:b/>
          <w:u w:val="single"/>
        </w:rPr>
      </w:pPr>
      <w:r w:rsidRPr="001C7A65">
        <w:rPr>
          <w:rFonts w:cs="Arial"/>
          <w:b/>
          <w:color w:val="000000" w:themeColor="text1"/>
          <w:szCs w:val="24"/>
          <w:u w:val="single"/>
        </w:rPr>
        <w:t>National Assemb</w:t>
      </w:r>
      <w:r w:rsidRPr="00796A9D">
        <w:rPr>
          <w:rFonts w:cs="Arial"/>
          <w:b/>
          <w:color w:val="000000" w:themeColor="text1"/>
          <w:szCs w:val="24"/>
          <w:u w:val="single"/>
        </w:rPr>
        <w:t>l</w:t>
      </w:r>
      <w:r w:rsidRPr="00796A9D">
        <w:rPr>
          <w:b/>
          <w:u w:val="single"/>
        </w:rPr>
        <w:t>y</w:t>
      </w:r>
      <w:r w:rsidR="008C28E4" w:rsidRPr="001C7A65">
        <w:rPr>
          <w:rFonts w:cs="Arial"/>
          <w:noProof/>
          <w:color w:val="000000" w:themeColor="text1"/>
          <w:sz w:val="20"/>
          <w:lang w:val="en-ZA" w:eastAsia="en-ZA"/>
        </w:rPr>
        <w:drawing>
          <wp:inline distT="0" distB="0" distL="0" distR="0" wp14:anchorId="297DA48F" wp14:editId="541ED0C6">
            <wp:extent cx="295275" cy="2857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8C28E4" w:rsidRDefault="008C28E4" w:rsidP="000E265F">
      <w:pPr>
        <w:rPr>
          <w:b/>
          <w:u w:val="single"/>
        </w:rPr>
      </w:pPr>
    </w:p>
    <w:p w:rsidR="008C28E4" w:rsidRPr="001C7A65" w:rsidRDefault="008C28E4" w:rsidP="008C28E4">
      <w:pPr>
        <w:pStyle w:val="PlainText"/>
        <w:numPr>
          <w:ilvl w:val="0"/>
          <w:numId w:val="5"/>
        </w:numPr>
        <w:spacing w:line="276" w:lineRule="auto"/>
        <w:jc w:val="both"/>
        <w:rPr>
          <w:rFonts w:ascii="Arial" w:hAnsi="Arial" w:cs="Arial"/>
          <w:color w:val="000000" w:themeColor="text1"/>
          <w:sz w:val="24"/>
          <w:szCs w:val="24"/>
        </w:rPr>
      </w:pPr>
      <w:r w:rsidRPr="001C7A65">
        <w:rPr>
          <w:rFonts w:ascii="Arial" w:hAnsi="Arial" w:cs="Arial"/>
          <w:color w:val="000000" w:themeColor="text1"/>
          <w:sz w:val="24"/>
          <w:szCs w:val="24"/>
        </w:rPr>
        <w:t xml:space="preserve">The National Assembly conducted countrywide public hearings on matters pertaining to the recently elevated School Fees. This initiative was a result of the National Assembly's resolution to refer the issue of school fees to the Portfolio on Social Cluster to conduct a nationwide consultation; to collect information from all the stakeholders and report back to the House for further cause of action. Public hearings are part of the 2013 CDGG work plan and this gave MPs the opportunity to test the recently developed procedural public participation manuals. Report will be provided in due course. </w:t>
      </w:r>
    </w:p>
    <w:p w:rsidR="008C28E4" w:rsidRPr="001C7A65" w:rsidRDefault="008C28E4" w:rsidP="008C28E4">
      <w:pPr>
        <w:rPr>
          <w:rFonts w:cs="Arial"/>
          <w:b/>
          <w:color w:val="000000" w:themeColor="text1"/>
          <w:szCs w:val="24"/>
          <w:u w:val="single"/>
        </w:rPr>
      </w:pPr>
    </w:p>
    <w:p w:rsidR="008C28E4" w:rsidRPr="008C28E4" w:rsidRDefault="008C28E4" w:rsidP="008C28E4">
      <w:pPr>
        <w:rPr>
          <w:b/>
          <w:u w:val="single"/>
        </w:rPr>
      </w:pPr>
    </w:p>
    <w:p w:rsidR="008C28E4" w:rsidRPr="008C28E4" w:rsidRDefault="008C28E4" w:rsidP="008C28E4">
      <w:pPr>
        <w:numPr>
          <w:ilvl w:val="0"/>
          <w:numId w:val="16"/>
        </w:numPr>
        <w:contextualSpacing/>
        <w:rPr>
          <w:b/>
          <w:u w:val="single"/>
        </w:rPr>
      </w:pPr>
      <w:r w:rsidRPr="008C28E4">
        <w:t xml:space="preserve">Held a workshop for women parliamentarians to enhance their confidence and increase their participation in parliamentary debates. Major conclusions that came out of the meeting are that Women Caucus should raise awareness for women related issues in Parliament including maternity leaves, Married Person’s Equality Act and all laws of equal importance. </w:t>
      </w:r>
    </w:p>
    <w:p w:rsidR="008C28E4" w:rsidRPr="008C28E4" w:rsidRDefault="008C28E4" w:rsidP="008C28E4">
      <w:pPr>
        <w:numPr>
          <w:ilvl w:val="0"/>
          <w:numId w:val="16"/>
        </w:numPr>
        <w:contextualSpacing/>
        <w:rPr>
          <w:b/>
          <w:u w:val="single"/>
        </w:rPr>
      </w:pPr>
      <w:r w:rsidRPr="008C28E4">
        <w:t>There should be networking with other women in different Parliaments for skills sharing purposes and training in conflict management. Report available.</w:t>
      </w:r>
    </w:p>
    <w:p w:rsidR="008C28E4" w:rsidRPr="008C28E4" w:rsidRDefault="008C28E4" w:rsidP="008C28E4">
      <w:pPr>
        <w:ind w:left="720"/>
        <w:contextualSpacing/>
        <w:rPr>
          <w:b/>
          <w:u w:val="single"/>
        </w:rPr>
      </w:pPr>
    </w:p>
    <w:p w:rsidR="008C28E4" w:rsidRPr="008C28E4" w:rsidRDefault="008C28E4" w:rsidP="008C28E4">
      <w:pPr>
        <w:numPr>
          <w:ilvl w:val="0"/>
          <w:numId w:val="16"/>
        </w:numPr>
        <w:contextualSpacing/>
        <w:rPr>
          <w:b/>
          <w:u w:val="single"/>
        </w:rPr>
      </w:pPr>
      <w:r w:rsidRPr="008C28E4">
        <w:t>Attached 5 Committee Chairpersons to the Zambian Parliament to expose them to international best practice particularly to learn the most efficient and effective ways to run portfolio committees. These include oversight functions and production of annual reports, considerations of bills and recommendations to the House and examination and approval of budget estimates. Another group of Chairpersons will be attached to the Republic of South Africa in August, 2013.</w:t>
      </w:r>
    </w:p>
    <w:p w:rsidR="008C28E4" w:rsidRPr="008C28E4" w:rsidRDefault="008C28E4" w:rsidP="008C28E4">
      <w:pPr>
        <w:ind w:left="720"/>
        <w:contextualSpacing/>
        <w:rPr>
          <w:b/>
          <w:u w:val="single"/>
        </w:rPr>
      </w:pPr>
    </w:p>
    <w:p w:rsidR="008C28E4" w:rsidRPr="008C28E4" w:rsidRDefault="008C28E4" w:rsidP="008C28E4">
      <w:pPr>
        <w:numPr>
          <w:ilvl w:val="0"/>
          <w:numId w:val="16"/>
        </w:numPr>
        <w:contextualSpacing/>
        <w:rPr>
          <w:b/>
          <w:u w:val="single"/>
        </w:rPr>
      </w:pPr>
      <w:r w:rsidRPr="008C28E4">
        <w:t>Begun the process to engage a consultant to produce an educational documentary about the National Assembly for public consumption.</w:t>
      </w:r>
    </w:p>
    <w:p w:rsidR="008C28E4" w:rsidRPr="008C28E4" w:rsidRDefault="008C28E4" w:rsidP="008C28E4">
      <w:pPr>
        <w:rPr>
          <w:rFonts w:cs="Arial"/>
          <w:b/>
          <w:color w:val="000000" w:themeColor="text1"/>
          <w:szCs w:val="24"/>
          <w:u w:val="single"/>
        </w:rPr>
      </w:pPr>
    </w:p>
    <w:p w:rsidR="000E265F" w:rsidRPr="000E265F" w:rsidRDefault="000E265F" w:rsidP="000E265F">
      <w:pPr>
        <w:rPr>
          <w:rFonts w:cs="Arial"/>
          <w:color w:val="000000" w:themeColor="text1"/>
          <w:szCs w:val="24"/>
          <w:u w:val="single"/>
        </w:rPr>
      </w:pPr>
    </w:p>
    <w:p w:rsidR="000E265F" w:rsidRDefault="000E265F" w:rsidP="000E265F">
      <w:pPr>
        <w:pStyle w:val="ListParagraph"/>
        <w:numPr>
          <w:ilvl w:val="0"/>
          <w:numId w:val="1"/>
        </w:numPr>
        <w:jc w:val="both"/>
      </w:pPr>
      <w:r>
        <w:t>Following the</w:t>
      </w:r>
      <w:r w:rsidRPr="00D0515F">
        <w:t xml:space="preserve"> </w:t>
      </w:r>
      <w:r>
        <w:t>Women’s Caucus workshop held in June 2013, which was intended at building their confidence and ability to engage in parliamentary debates, there was a realization that there were certain challenges relating to lack of unity and divisions along party lines which hindered progress and therefore a follow-up seminar was held from 16</w:t>
      </w:r>
      <w:r w:rsidRPr="000E265F">
        <w:rPr>
          <w:vertAlign w:val="superscript"/>
        </w:rPr>
        <w:t>th</w:t>
      </w:r>
      <w:r>
        <w:t xml:space="preserve"> to 18</w:t>
      </w:r>
      <w:r w:rsidRPr="000E265F">
        <w:rPr>
          <w:vertAlign w:val="superscript"/>
        </w:rPr>
        <w:t>th</w:t>
      </w:r>
      <w:r>
        <w:t xml:space="preserve"> September 2013. </w:t>
      </w:r>
    </w:p>
    <w:p w:rsidR="000E265F" w:rsidRDefault="000E265F" w:rsidP="000E265F">
      <w:pPr>
        <w:pStyle w:val="ListParagraph"/>
        <w:ind w:left="360"/>
        <w:jc w:val="both"/>
      </w:pPr>
    </w:p>
    <w:p w:rsidR="000E265F" w:rsidRDefault="000E265F" w:rsidP="000E265F">
      <w:pPr>
        <w:pStyle w:val="ListParagraph"/>
        <w:ind w:left="360"/>
        <w:jc w:val="both"/>
      </w:pPr>
      <w:r>
        <w:t xml:space="preserve">The objective of the seminar was to forge the spirit of unity through dialogue in    order to address challenges on the ground. Honourable L. Maseko, the Speaker of the Gauteng Provincial Legislature made a presentation and led discussions on challenges and opportunities of women in Commonwealth Parliaments.  The discussions were candid and robust with most last speakers reiterating on the importance of unity and putting aside political inclinations to focus on women parliamentarian issues. There was also a recommendation that a specific work plan for women parliamentarians should be developed in the future. </w:t>
      </w:r>
    </w:p>
    <w:p w:rsidR="000E265F" w:rsidRDefault="000E265F" w:rsidP="000E265F">
      <w:pPr>
        <w:pStyle w:val="ListParagraph"/>
        <w:ind w:left="360"/>
        <w:jc w:val="both"/>
      </w:pPr>
    </w:p>
    <w:p w:rsidR="007D3EFD" w:rsidRPr="001C7A65" w:rsidRDefault="007D3EFD" w:rsidP="000E265F">
      <w:pPr>
        <w:rPr>
          <w:rFonts w:cs="Arial"/>
          <w:b/>
          <w:color w:val="000000" w:themeColor="text1"/>
          <w:szCs w:val="24"/>
          <w:u w:val="single"/>
        </w:rPr>
      </w:pPr>
    </w:p>
    <w:p w:rsidR="000E265F" w:rsidRPr="001C7A65" w:rsidRDefault="000E265F" w:rsidP="000E265F">
      <w:pPr>
        <w:rPr>
          <w:rFonts w:cs="Arial"/>
          <w:b/>
          <w:color w:val="000000" w:themeColor="text1"/>
          <w:szCs w:val="24"/>
          <w:u w:val="single"/>
        </w:rPr>
      </w:pPr>
      <w:r w:rsidRPr="001C7A65">
        <w:rPr>
          <w:rFonts w:cs="Arial"/>
          <w:b/>
          <w:color w:val="000000" w:themeColor="text1"/>
          <w:szCs w:val="24"/>
          <w:u w:val="single"/>
        </w:rPr>
        <w:t xml:space="preserve">Ministry of </w:t>
      </w:r>
      <w:r>
        <w:rPr>
          <w:rFonts w:cs="Arial"/>
          <w:b/>
          <w:color w:val="000000" w:themeColor="text1"/>
          <w:szCs w:val="24"/>
          <w:u w:val="single"/>
        </w:rPr>
        <w:t>Law</w:t>
      </w:r>
      <w:r w:rsidRPr="001C7A65">
        <w:rPr>
          <w:rFonts w:cs="Arial"/>
          <w:b/>
          <w:color w:val="000000" w:themeColor="text1"/>
          <w:szCs w:val="24"/>
          <w:u w:val="single"/>
        </w:rPr>
        <w:t xml:space="preserve">, </w:t>
      </w:r>
      <w:r>
        <w:rPr>
          <w:rFonts w:cs="Arial"/>
          <w:b/>
          <w:color w:val="000000" w:themeColor="text1"/>
          <w:szCs w:val="24"/>
          <w:u w:val="single"/>
        </w:rPr>
        <w:t xml:space="preserve">Constitutional Affairs and </w:t>
      </w:r>
      <w:r w:rsidRPr="001C7A65">
        <w:rPr>
          <w:rFonts w:cs="Arial"/>
          <w:b/>
          <w:color w:val="000000" w:themeColor="text1"/>
          <w:szCs w:val="24"/>
          <w:u w:val="single"/>
        </w:rPr>
        <w:t xml:space="preserve">Human Rights </w:t>
      </w:r>
      <w:r w:rsidR="007335B6" w:rsidRPr="001C7A65">
        <w:rPr>
          <w:rFonts w:cs="Arial"/>
          <w:noProof/>
          <w:color w:val="000000" w:themeColor="text1"/>
          <w:sz w:val="20"/>
          <w:lang w:val="en-ZA" w:eastAsia="en-ZA"/>
        </w:rPr>
        <w:drawing>
          <wp:inline distT="0" distB="0" distL="0" distR="0" wp14:anchorId="3D3C1911" wp14:editId="459A728C">
            <wp:extent cx="295275" cy="2857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0E265F" w:rsidRDefault="000E265F" w:rsidP="000E265F">
      <w:pPr>
        <w:pStyle w:val="ListParagraph"/>
        <w:ind w:left="360"/>
        <w:jc w:val="both"/>
      </w:pPr>
    </w:p>
    <w:p w:rsidR="008C28E4" w:rsidRPr="001C7A65" w:rsidRDefault="008C28E4" w:rsidP="008C28E4">
      <w:pPr>
        <w:pStyle w:val="ListParagraph"/>
        <w:numPr>
          <w:ilvl w:val="0"/>
          <w:numId w:val="5"/>
        </w:numPr>
        <w:spacing w:line="276" w:lineRule="auto"/>
        <w:rPr>
          <w:color w:val="000000" w:themeColor="text1"/>
        </w:rPr>
      </w:pPr>
      <w:r w:rsidRPr="001C7A65">
        <w:rPr>
          <w:rFonts w:cs="Arial"/>
          <w:color w:val="000000" w:themeColor="text1"/>
          <w:szCs w:val="24"/>
        </w:rPr>
        <w:t xml:space="preserve">Held a training </w:t>
      </w:r>
      <w:r w:rsidRPr="001C7A65">
        <w:rPr>
          <w:color w:val="000000" w:themeColor="text1"/>
        </w:rPr>
        <w:t xml:space="preserve">Workshop on the promotion and protection of human rights for members of the Judiciary. The aim of the workshop was to sensitize the judiciary on the application of international human rights principles and standards relating to their responsibilities as well as equipping them with the necessary knowledge related to human rights and adjudication. Further it was to build on their particular role and opportunities for protecting human rights. </w:t>
      </w:r>
    </w:p>
    <w:p w:rsidR="008C28E4" w:rsidRPr="001C7A65" w:rsidRDefault="008C28E4" w:rsidP="008C28E4">
      <w:pPr>
        <w:ind w:left="360"/>
        <w:rPr>
          <w:color w:val="000000" w:themeColor="text1"/>
        </w:rPr>
      </w:pPr>
    </w:p>
    <w:p w:rsidR="008C28E4" w:rsidRPr="001C7A65" w:rsidRDefault="008C28E4" w:rsidP="008C28E4">
      <w:pPr>
        <w:ind w:left="720"/>
        <w:rPr>
          <w:color w:val="000000" w:themeColor="text1"/>
        </w:rPr>
      </w:pPr>
      <w:r w:rsidRPr="001C7A65">
        <w:rPr>
          <w:color w:val="000000" w:themeColor="text1"/>
        </w:rPr>
        <w:t>The HRU was tasked with the responsibility of updating information on the   progress made by stakeholders in implementing the UPR recommendations,    thereafter follow-up on progress made and prepare to draft an interim report of UPR.</w:t>
      </w:r>
    </w:p>
    <w:p w:rsidR="008C28E4" w:rsidRPr="001C7A65" w:rsidRDefault="008C28E4" w:rsidP="008C28E4">
      <w:pPr>
        <w:pStyle w:val="ListParagraph"/>
        <w:spacing w:line="276" w:lineRule="auto"/>
        <w:rPr>
          <w:color w:val="000000" w:themeColor="text1"/>
        </w:rPr>
      </w:pPr>
    </w:p>
    <w:p w:rsidR="008C28E4" w:rsidRPr="001C7A65" w:rsidRDefault="008C28E4" w:rsidP="008C28E4">
      <w:pPr>
        <w:pStyle w:val="ListParagraph"/>
        <w:numPr>
          <w:ilvl w:val="0"/>
          <w:numId w:val="5"/>
        </w:numPr>
        <w:spacing w:line="276" w:lineRule="auto"/>
        <w:rPr>
          <w:color w:val="000000" w:themeColor="text1"/>
        </w:rPr>
      </w:pPr>
      <w:r w:rsidRPr="001C7A65">
        <w:rPr>
          <w:color w:val="000000" w:themeColor="text1"/>
        </w:rPr>
        <w:t xml:space="preserve">Held a meeting to discuss the Universal Periodic Review (UPR) recommendations. The purpose of the meeting was to discuss and provide feedback on the progress made by the stakeholders on the implementation plan of the UPR recommendations. </w:t>
      </w:r>
    </w:p>
    <w:p w:rsidR="008C28E4" w:rsidRPr="001C7A65" w:rsidRDefault="008C28E4" w:rsidP="008C28E4">
      <w:pPr>
        <w:pStyle w:val="NoSpacing"/>
        <w:ind w:firstLine="360"/>
        <w:rPr>
          <w:rFonts w:ascii="Arial" w:hAnsi="Arial" w:cs="Arial"/>
          <w:color w:val="000000" w:themeColor="text1"/>
          <w:sz w:val="24"/>
          <w:szCs w:val="24"/>
        </w:rPr>
      </w:pPr>
      <w:r w:rsidRPr="001C7A65">
        <w:rPr>
          <w:rFonts w:ascii="Arial" w:hAnsi="Arial" w:cs="Arial"/>
          <w:color w:val="000000" w:themeColor="text1"/>
          <w:sz w:val="24"/>
          <w:szCs w:val="24"/>
        </w:rPr>
        <w:t>Recommendations by countries reviewing Lesotho included the following:</w:t>
      </w:r>
    </w:p>
    <w:p w:rsidR="008C28E4" w:rsidRPr="001C7A65" w:rsidRDefault="008C28E4" w:rsidP="008C28E4">
      <w:pPr>
        <w:pStyle w:val="NoSpacing"/>
        <w:numPr>
          <w:ilvl w:val="0"/>
          <w:numId w:val="9"/>
        </w:numPr>
        <w:rPr>
          <w:rFonts w:ascii="Arial" w:hAnsi="Arial" w:cs="Arial"/>
          <w:color w:val="000000" w:themeColor="text1"/>
          <w:sz w:val="24"/>
          <w:szCs w:val="24"/>
        </w:rPr>
      </w:pPr>
      <w:r w:rsidRPr="001C7A65">
        <w:rPr>
          <w:rFonts w:ascii="Arial" w:hAnsi="Arial" w:cs="Arial"/>
          <w:color w:val="000000" w:themeColor="text1"/>
          <w:sz w:val="24"/>
          <w:szCs w:val="24"/>
        </w:rPr>
        <w:t>Adopt legislation criminalizing female genital mutilation (Germany);</w:t>
      </w:r>
    </w:p>
    <w:p w:rsidR="008C28E4" w:rsidRPr="001C7A65" w:rsidRDefault="008C28E4" w:rsidP="008C28E4">
      <w:pPr>
        <w:pStyle w:val="NoSpacing"/>
        <w:numPr>
          <w:ilvl w:val="0"/>
          <w:numId w:val="9"/>
        </w:numPr>
        <w:rPr>
          <w:rFonts w:ascii="Arial" w:hAnsi="Arial" w:cs="Arial"/>
          <w:color w:val="000000" w:themeColor="text1"/>
          <w:sz w:val="24"/>
          <w:szCs w:val="24"/>
        </w:rPr>
      </w:pPr>
      <w:r w:rsidRPr="001C7A65">
        <w:rPr>
          <w:rFonts w:ascii="Arial" w:hAnsi="Arial" w:cs="Arial"/>
          <w:color w:val="000000" w:themeColor="text1"/>
          <w:sz w:val="24"/>
          <w:szCs w:val="24"/>
        </w:rPr>
        <w:t>Adopt measures to eradicate in a definitive manner the practice of</w:t>
      </w:r>
    </w:p>
    <w:p w:rsidR="008C28E4" w:rsidRPr="001C7A65" w:rsidRDefault="008C28E4" w:rsidP="008C28E4">
      <w:pPr>
        <w:pStyle w:val="NoSpacing"/>
        <w:ind w:firstLine="360"/>
        <w:rPr>
          <w:rFonts w:ascii="Arial" w:hAnsi="Arial" w:cs="Arial"/>
          <w:color w:val="000000" w:themeColor="text1"/>
          <w:sz w:val="24"/>
          <w:szCs w:val="24"/>
        </w:rPr>
      </w:pPr>
      <w:r w:rsidRPr="001C7A65">
        <w:rPr>
          <w:rFonts w:ascii="Arial" w:hAnsi="Arial" w:cs="Arial"/>
          <w:color w:val="000000" w:themeColor="text1"/>
          <w:sz w:val="24"/>
          <w:szCs w:val="24"/>
        </w:rPr>
        <w:t>female genital mutilation (Argentina);</w:t>
      </w:r>
    </w:p>
    <w:p w:rsidR="008C28E4" w:rsidRPr="001C7A65" w:rsidRDefault="008C28E4" w:rsidP="008C28E4">
      <w:pPr>
        <w:pStyle w:val="NoSpacing"/>
        <w:numPr>
          <w:ilvl w:val="0"/>
          <w:numId w:val="10"/>
        </w:numPr>
        <w:rPr>
          <w:rFonts w:ascii="Arial" w:hAnsi="Arial" w:cs="Arial"/>
          <w:color w:val="000000" w:themeColor="text1"/>
          <w:sz w:val="24"/>
          <w:szCs w:val="24"/>
        </w:rPr>
      </w:pPr>
      <w:r w:rsidRPr="001C7A65">
        <w:rPr>
          <w:rFonts w:ascii="Arial" w:hAnsi="Arial" w:cs="Arial"/>
          <w:color w:val="000000" w:themeColor="text1"/>
          <w:sz w:val="24"/>
          <w:szCs w:val="24"/>
        </w:rPr>
        <w:t>Take the necessary measures to ensure the primacy of civil and</w:t>
      </w:r>
    </w:p>
    <w:p w:rsidR="008C28E4" w:rsidRPr="001C7A65" w:rsidRDefault="008C28E4" w:rsidP="008C28E4">
      <w:pPr>
        <w:pStyle w:val="NoSpacing"/>
        <w:ind w:firstLine="360"/>
        <w:rPr>
          <w:rFonts w:ascii="Arial" w:hAnsi="Arial" w:cs="Arial"/>
          <w:color w:val="000000" w:themeColor="text1"/>
          <w:sz w:val="24"/>
          <w:szCs w:val="24"/>
        </w:rPr>
      </w:pPr>
      <w:r w:rsidRPr="001C7A65">
        <w:rPr>
          <w:rFonts w:ascii="Arial" w:hAnsi="Arial" w:cs="Arial"/>
          <w:color w:val="000000" w:themeColor="text1"/>
          <w:sz w:val="24"/>
          <w:szCs w:val="24"/>
        </w:rPr>
        <w:t>political authority (Netherlands);</w:t>
      </w:r>
    </w:p>
    <w:p w:rsidR="008C28E4" w:rsidRPr="001C7A65" w:rsidRDefault="008C28E4" w:rsidP="008C28E4">
      <w:pPr>
        <w:pStyle w:val="NoSpacing"/>
        <w:numPr>
          <w:ilvl w:val="0"/>
          <w:numId w:val="10"/>
        </w:numPr>
        <w:rPr>
          <w:rFonts w:ascii="Arial" w:hAnsi="Arial" w:cs="Arial"/>
          <w:color w:val="000000" w:themeColor="text1"/>
          <w:sz w:val="24"/>
          <w:szCs w:val="24"/>
        </w:rPr>
      </w:pPr>
      <w:r w:rsidRPr="001C7A65">
        <w:rPr>
          <w:rFonts w:ascii="Arial" w:hAnsi="Arial" w:cs="Arial"/>
          <w:color w:val="000000" w:themeColor="text1"/>
          <w:sz w:val="24"/>
          <w:szCs w:val="24"/>
        </w:rPr>
        <w:t>Take all necessary measures to prohibit the use, procuring or offering</w:t>
      </w:r>
    </w:p>
    <w:p w:rsidR="008C28E4" w:rsidRDefault="008C28E4" w:rsidP="008C28E4">
      <w:pPr>
        <w:pStyle w:val="NoSpacing"/>
        <w:ind w:left="360"/>
        <w:rPr>
          <w:rFonts w:ascii="Arial" w:hAnsi="Arial" w:cs="Arial"/>
          <w:color w:val="000000" w:themeColor="text1"/>
          <w:sz w:val="24"/>
          <w:szCs w:val="24"/>
        </w:rPr>
      </w:pPr>
      <w:r w:rsidRPr="001C7A65">
        <w:rPr>
          <w:rFonts w:ascii="Arial" w:hAnsi="Arial" w:cs="Arial"/>
          <w:color w:val="000000" w:themeColor="text1"/>
          <w:sz w:val="24"/>
          <w:szCs w:val="24"/>
        </w:rPr>
        <w:t xml:space="preserve">of a child for the purpose of the production and trafficking of drugs (Slovenia). UPR Report attached. </w:t>
      </w:r>
    </w:p>
    <w:p w:rsidR="008C28E4" w:rsidRDefault="008C28E4" w:rsidP="008C28E4">
      <w:pPr>
        <w:pStyle w:val="NoSpacing"/>
        <w:ind w:left="360"/>
        <w:rPr>
          <w:rFonts w:ascii="Arial" w:hAnsi="Arial" w:cs="Arial"/>
          <w:color w:val="000000" w:themeColor="text1"/>
          <w:sz w:val="24"/>
          <w:szCs w:val="24"/>
        </w:rPr>
      </w:pPr>
    </w:p>
    <w:p w:rsidR="008C28E4" w:rsidRDefault="008C28E4" w:rsidP="008C28E4">
      <w:pPr>
        <w:pStyle w:val="NoSpacing"/>
        <w:ind w:left="360"/>
        <w:rPr>
          <w:rFonts w:ascii="Arial" w:hAnsi="Arial" w:cs="Arial"/>
          <w:color w:val="000000" w:themeColor="text1"/>
          <w:sz w:val="24"/>
          <w:szCs w:val="24"/>
        </w:rPr>
      </w:pPr>
    </w:p>
    <w:p w:rsidR="008C28E4" w:rsidRPr="001C7A65" w:rsidRDefault="008C28E4" w:rsidP="008C28E4">
      <w:pPr>
        <w:pStyle w:val="NoSpacing"/>
        <w:ind w:left="360"/>
        <w:rPr>
          <w:rFonts w:ascii="Arial" w:hAnsi="Arial" w:cs="Arial"/>
          <w:color w:val="000000" w:themeColor="text1"/>
          <w:sz w:val="24"/>
          <w:szCs w:val="24"/>
        </w:rPr>
      </w:pPr>
    </w:p>
    <w:p w:rsidR="008C28E4" w:rsidRPr="008C28E4" w:rsidRDefault="008C28E4" w:rsidP="008C28E4">
      <w:pPr>
        <w:numPr>
          <w:ilvl w:val="0"/>
          <w:numId w:val="5"/>
        </w:numPr>
        <w:shd w:val="clear" w:color="auto" w:fill="FFFFFF"/>
        <w:contextualSpacing/>
        <w:rPr>
          <w:rFonts w:cs="Arial"/>
          <w:color w:val="000000" w:themeColor="text1"/>
        </w:rPr>
      </w:pPr>
      <w:r w:rsidRPr="008C28E4">
        <w:rPr>
          <w:rFonts w:cs="Arial"/>
          <w:color w:val="000000" w:themeColor="text1"/>
        </w:rPr>
        <w:t xml:space="preserve">Held roundtable on the structure on the long awaited Human Rights Commission. The activity brought together key stakeholders to discuss pertinent issues emanating from the draft enabling legislation of the Commission as well as to reach a consensus on best and appropriate ways to address those issues so as to accelerate the coming into being of the Commission. Such issues included the appointment of the Commissioners, tenure of office and the Commission's compliance with the Paris Principles and other international standards. Consensus reached thereat was for the Human Rights Unit to consult with the Office of Attorney General in terms of the constitutionality of the proposed amendments to the Human Rights Commission Bill and to advise on the way forward. </w:t>
      </w:r>
    </w:p>
    <w:p w:rsidR="008C28E4" w:rsidRPr="008C28E4" w:rsidRDefault="008C28E4" w:rsidP="008C28E4">
      <w:pPr>
        <w:shd w:val="clear" w:color="auto" w:fill="FFFFFF"/>
        <w:tabs>
          <w:tab w:val="left" w:pos="4050"/>
        </w:tabs>
        <w:ind w:left="720"/>
        <w:contextualSpacing/>
        <w:rPr>
          <w:rFonts w:cs="Arial"/>
          <w:color w:val="000000" w:themeColor="text1"/>
        </w:rPr>
      </w:pPr>
      <w:r w:rsidRPr="008C28E4">
        <w:rPr>
          <w:rFonts w:cs="Arial"/>
          <w:color w:val="000000" w:themeColor="text1"/>
        </w:rPr>
        <w:tab/>
      </w:r>
    </w:p>
    <w:p w:rsidR="008C28E4" w:rsidRPr="008C28E4" w:rsidRDefault="008C28E4" w:rsidP="008C28E4">
      <w:pPr>
        <w:numPr>
          <w:ilvl w:val="0"/>
          <w:numId w:val="5"/>
        </w:numPr>
        <w:shd w:val="clear" w:color="auto" w:fill="FFFFFF"/>
        <w:contextualSpacing/>
        <w:rPr>
          <w:rFonts w:cs="Arial"/>
          <w:color w:val="000000"/>
        </w:rPr>
      </w:pPr>
      <w:r w:rsidRPr="008C28E4">
        <w:rPr>
          <w:rFonts w:cs="Arial"/>
          <w:color w:val="000000"/>
        </w:rPr>
        <w:t xml:space="preserve">Held a stakeholders’ meeting on the Universal Peer Review (UPR).The Human Rights Unit compiled a progress report detailing the status of implementation of recommendations of the working group on Lesotho post the review in 2010. The interim report is to be submitted to the Office of High Commissioner for Human Rights as a demonstration of the commitment of Government in fulfilling its obligations under the UPR mechanism. The next review for Lesotho will be in 2015 and a national report will be submitted before the review. </w:t>
      </w:r>
    </w:p>
    <w:p w:rsidR="000E265F" w:rsidRDefault="000E265F" w:rsidP="000E265F">
      <w:pPr>
        <w:pStyle w:val="ListParagraph"/>
        <w:ind w:left="360"/>
        <w:jc w:val="both"/>
      </w:pPr>
    </w:p>
    <w:p w:rsidR="008C28E4" w:rsidRDefault="008C28E4" w:rsidP="000E265F">
      <w:pPr>
        <w:pStyle w:val="ListParagraph"/>
        <w:ind w:left="360"/>
        <w:jc w:val="both"/>
      </w:pPr>
    </w:p>
    <w:p w:rsidR="000E265F" w:rsidRDefault="000E265F" w:rsidP="005D3312">
      <w:pPr>
        <w:pStyle w:val="ListParagraph"/>
        <w:numPr>
          <w:ilvl w:val="0"/>
          <w:numId w:val="1"/>
        </w:numPr>
        <w:jc w:val="both"/>
      </w:pPr>
      <w:r>
        <w:t>As part of capacity building for t</w:t>
      </w:r>
      <w:r w:rsidR="00D06FEF">
        <w:t>he Human Rights Unit of the Min</w:t>
      </w:r>
      <w:r>
        <w:t xml:space="preserve">istry of </w:t>
      </w:r>
      <w:r w:rsidR="00D06FEF">
        <w:t xml:space="preserve">Law, Constitutional Affairs and Human Rights, </w:t>
      </w:r>
      <w:r w:rsidR="005D3312">
        <w:t xml:space="preserve">the Chief Legal Officer, Principal Legal Officer and Legal Officer attended the advanced course on the Art of Public Speaking, Presentation and Communication Skills in Swaziland. The course was offered by the Professional and Development Training Institute. </w:t>
      </w:r>
    </w:p>
    <w:p w:rsidR="005D3312" w:rsidRDefault="005D3312" w:rsidP="005D3312">
      <w:pPr>
        <w:pStyle w:val="ListParagraph"/>
        <w:ind w:left="360"/>
        <w:jc w:val="both"/>
      </w:pPr>
    </w:p>
    <w:p w:rsidR="005D3312" w:rsidRDefault="005D3312" w:rsidP="005D3312">
      <w:pPr>
        <w:pStyle w:val="ListParagraph"/>
        <w:ind w:left="360"/>
        <w:jc w:val="both"/>
      </w:pPr>
      <w:r>
        <w:t xml:space="preserve">The objectives of the course were: </w:t>
      </w:r>
    </w:p>
    <w:p w:rsidR="005D3312" w:rsidRDefault="005D3312" w:rsidP="005D3312">
      <w:pPr>
        <w:pStyle w:val="ListParagraph"/>
        <w:ind w:left="360"/>
        <w:jc w:val="both"/>
      </w:pPr>
    </w:p>
    <w:p w:rsidR="005D3312" w:rsidRDefault="005D3312" w:rsidP="005D3312">
      <w:pPr>
        <w:pStyle w:val="ListParagraph"/>
        <w:numPr>
          <w:ilvl w:val="0"/>
          <w:numId w:val="23"/>
        </w:numPr>
        <w:jc w:val="both"/>
      </w:pPr>
      <w:r>
        <w:t xml:space="preserve">To equip officers with skills and competence to effectively and systematically engage with the public and other institutions in their outreach educational and awareness raising campaigns on human rights. </w:t>
      </w:r>
    </w:p>
    <w:p w:rsidR="005D3312" w:rsidRDefault="005D3312" w:rsidP="005D3312">
      <w:pPr>
        <w:pStyle w:val="ListParagraph"/>
        <w:numPr>
          <w:ilvl w:val="0"/>
          <w:numId w:val="23"/>
        </w:numPr>
        <w:jc w:val="both"/>
      </w:pPr>
      <w:r>
        <w:t xml:space="preserve">To improve the officers’ capacity in speech writing and to equip them with presentation and computer skills. </w:t>
      </w:r>
    </w:p>
    <w:p w:rsidR="005D3312" w:rsidRDefault="005D3312" w:rsidP="005D3312">
      <w:pPr>
        <w:jc w:val="both"/>
      </w:pPr>
    </w:p>
    <w:p w:rsidR="008C28E4" w:rsidRDefault="008C28E4" w:rsidP="005D3312">
      <w:pPr>
        <w:jc w:val="both"/>
      </w:pPr>
    </w:p>
    <w:p w:rsidR="008C28E4" w:rsidRDefault="008C28E4" w:rsidP="005D3312">
      <w:pPr>
        <w:jc w:val="both"/>
      </w:pPr>
    </w:p>
    <w:p w:rsidR="00635D57" w:rsidRDefault="00987CF2" w:rsidP="00635D57">
      <w:pPr>
        <w:rPr>
          <w:rFonts w:cs="Arial"/>
          <w:color w:val="000000" w:themeColor="text1"/>
          <w:szCs w:val="24"/>
        </w:rPr>
      </w:pPr>
      <w:r w:rsidRPr="001C7A65">
        <w:rPr>
          <w:rFonts w:cs="Arial"/>
          <w:b/>
          <w:color w:val="000000" w:themeColor="text1"/>
          <w:szCs w:val="24"/>
          <w:u w:val="single"/>
        </w:rPr>
        <w:t>Senate</w:t>
      </w:r>
      <w:r w:rsidR="007335B6" w:rsidRPr="001C7A65">
        <w:rPr>
          <w:rFonts w:cs="Arial"/>
          <w:noProof/>
          <w:color w:val="000000" w:themeColor="text1"/>
          <w:sz w:val="20"/>
          <w:lang w:val="en-ZA" w:eastAsia="en-ZA"/>
        </w:rPr>
        <w:drawing>
          <wp:inline distT="0" distB="0" distL="0" distR="0" wp14:anchorId="105DA3AA" wp14:editId="735C6EB9">
            <wp:extent cx="295275" cy="2857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8C28E4" w:rsidRDefault="008C28E4" w:rsidP="008C28E4">
      <w:pPr>
        <w:pStyle w:val="BodyText2"/>
        <w:rPr>
          <w:rFonts w:cs="Arial"/>
          <w:color w:val="000000" w:themeColor="text1"/>
          <w:szCs w:val="24"/>
        </w:rPr>
      </w:pPr>
    </w:p>
    <w:p w:rsidR="008C28E4" w:rsidRDefault="008C28E4" w:rsidP="008C28E4">
      <w:pPr>
        <w:pStyle w:val="BodyText2"/>
        <w:numPr>
          <w:ilvl w:val="0"/>
          <w:numId w:val="1"/>
        </w:numPr>
        <w:rPr>
          <w:rFonts w:cs="Arial"/>
          <w:color w:val="000000" w:themeColor="text1"/>
          <w:szCs w:val="24"/>
        </w:rPr>
      </w:pPr>
      <w:r w:rsidRPr="001C7A65">
        <w:rPr>
          <w:rFonts w:cs="Arial"/>
          <w:color w:val="000000" w:themeColor="text1"/>
          <w:szCs w:val="24"/>
        </w:rPr>
        <w:t>The Senate did not undertake any activities in th</w:t>
      </w:r>
      <w:r w:rsidR="000A5811">
        <w:rPr>
          <w:rFonts w:cs="Arial"/>
          <w:color w:val="000000" w:themeColor="text1"/>
          <w:szCs w:val="24"/>
        </w:rPr>
        <w:t>e first</w:t>
      </w:r>
      <w:r w:rsidRPr="001C7A65">
        <w:rPr>
          <w:rFonts w:cs="Arial"/>
          <w:color w:val="000000" w:themeColor="text1"/>
          <w:szCs w:val="24"/>
        </w:rPr>
        <w:t xml:space="preserve"> quarter due to delays in finalizing the 2013 work plan. </w:t>
      </w:r>
    </w:p>
    <w:p w:rsidR="008C28E4" w:rsidRDefault="008C28E4" w:rsidP="008C28E4">
      <w:pPr>
        <w:pStyle w:val="BodyText2"/>
        <w:ind w:left="360"/>
        <w:rPr>
          <w:rFonts w:cs="Arial"/>
          <w:color w:val="000000" w:themeColor="text1"/>
          <w:szCs w:val="24"/>
        </w:rPr>
      </w:pPr>
    </w:p>
    <w:p w:rsidR="008C28E4" w:rsidRPr="006C1CFB" w:rsidRDefault="008C28E4" w:rsidP="008C28E4">
      <w:pPr>
        <w:pStyle w:val="BodyText2"/>
        <w:numPr>
          <w:ilvl w:val="0"/>
          <w:numId w:val="1"/>
        </w:numPr>
        <w:rPr>
          <w:rFonts w:cs="Arial"/>
          <w:color w:val="auto"/>
          <w:szCs w:val="24"/>
        </w:rPr>
      </w:pPr>
      <w:r w:rsidRPr="006C1CFB">
        <w:rPr>
          <w:rFonts w:cs="Arial"/>
          <w:color w:val="auto"/>
        </w:rPr>
        <w:t xml:space="preserve">Capacity Building for Senators and Staff. Six (6) Committee Chairpersons and two (2) Senate Staff Members underwent training in Financial Management in Cape Town. The training provided participants with tools to assist them in planning and budgeting processes including techniques for monitoring expenditure. Report will be available. </w:t>
      </w:r>
    </w:p>
    <w:p w:rsidR="008C28E4" w:rsidRDefault="008C28E4" w:rsidP="008C28E4">
      <w:pPr>
        <w:pStyle w:val="BodyText2"/>
        <w:rPr>
          <w:rFonts w:cs="Arial"/>
          <w:color w:val="000000" w:themeColor="text1"/>
          <w:szCs w:val="24"/>
        </w:rPr>
      </w:pPr>
    </w:p>
    <w:p w:rsidR="008C28E4" w:rsidRDefault="008C28E4" w:rsidP="008C28E4">
      <w:pPr>
        <w:pStyle w:val="BodyText2"/>
        <w:rPr>
          <w:rFonts w:cs="Arial"/>
          <w:color w:val="000000" w:themeColor="text1"/>
          <w:szCs w:val="24"/>
        </w:rPr>
      </w:pPr>
    </w:p>
    <w:p w:rsidR="008C28E4" w:rsidRDefault="008C28E4" w:rsidP="008C28E4">
      <w:pPr>
        <w:pStyle w:val="BodyText2"/>
        <w:rPr>
          <w:rFonts w:cs="Arial"/>
          <w:color w:val="000000" w:themeColor="text1"/>
          <w:szCs w:val="24"/>
        </w:rPr>
      </w:pPr>
    </w:p>
    <w:p w:rsidR="008C28E4" w:rsidRPr="001C7A65" w:rsidRDefault="008C28E4" w:rsidP="008C28E4">
      <w:pPr>
        <w:pStyle w:val="BodyText2"/>
        <w:rPr>
          <w:rFonts w:cs="Arial"/>
          <w:color w:val="000000" w:themeColor="text1"/>
          <w:szCs w:val="24"/>
        </w:rPr>
      </w:pPr>
    </w:p>
    <w:p w:rsidR="00225AB0" w:rsidRDefault="00635D57" w:rsidP="008C28E4">
      <w:pPr>
        <w:pStyle w:val="BodyText2"/>
        <w:numPr>
          <w:ilvl w:val="0"/>
          <w:numId w:val="1"/>
        </w:numPr>
        <w:rPr>
          <w:rFonts w:cs="Arial"/>
          <w:color w:val="000000" w:themeColor="text1"/>
          <w:szCs w:val="24"/>
        </w:rPr>
      </w:pPr>
      <w:r w:rsidRPr="00225AB0">
        <w:rPr>
          <w:rFonts w:cs="Arial"/>
          <w:color w:val="000000" w:themeColor="text1"/>
          <w:szCs w:val="24"/>
        </w:rPr>
        <w:t>The Senate did not undertake any activity during the</w:t>
      </w:r>
      <w:r w:rsidR="000A5811">
        <w:rPr>
          <w:rFonts w:cs="Arial"/>
          <w:color w:val="000000" w:themeColor="text1"/>
          <w:szCs w:val="24"/>
        </w:rPr>
        <w:t xml:space="preserve"> fourth</w:t>
      </w:r>
      <w:r w:rsidRPr="00225AB0">
        <w:rPr>
          <w:rFonts w:cs="Arial"/>
          <w:color w:val="000000" w:themeColor="text1"/>
          <w:szCs w:val="24"/>
        </w:rPr>
        <w:t xml:space="preserve"> quarter. According to the Acting Clerk, the activities which were supposed to take place were dependent on the availability and presence of Senators who were still on winter vacations. This included the review of new standing orders before they go for printing in Sesotho. </w:t>
      </w:r>
      <w:r w:rsidR="00225AB0">
        <w:rPr>
          <w:rFonts w:cs="Arial"/>
          <w:color w:val="000000" w:themeColor="text1"/>
          <w:szCs w:val="24"/>
        </w:rPr>
        <w:t xml:space="preserve">This year the Senate President and Vice President had indicated that their interest was to </w:t>
      </w:r>
      <w:r w:rsidR="007E3124">
        <w:rPr>
          <w:rFonts w:cs="Arial"/>
          <w:color w:val="000000" w:themeColor="text1"/>
          <w:szCs w:val="24"/>
        </w:rPr>
        <w:t xml:space="preserve">focus more on </w:t>
      </w:r>
      <w:r w:rsidR="00225AB0">
        <w:rPr>
          <w:rFonts w:cs="Arial"/>
          <w:color w:val="000000" w:themeColor="text1"/>
          <w:szCs w:val="24"/>
        </w:rPr>
        <w:t>capac</w:t>
      </w:r>
      <w:r w:rsidR="007E3124">
        <w:rPr>
          <w:rFonts w:cs="Arial"/>
          <w:color w:val="000000" w:themeColor="text1"/>
          <w:szCs w:val="24"/>
        </w:rPr>
        <w:t>itating</w:t>
      </w:r>
      <w:r w:rsidR="00225AB0">
        <w:rPr>
          <w:rFonts w:cs="Arial"/>
          <w:color w:val="000000" w:themeColor="text1"/>
          <w:szCs w:val="24"/>
        </w:rPr>
        <w:t xml:space="preserve"> the Senators more than the staff wh</w:t>
      </w:r>
      <w:r w:rsidR="007E3124">
        <w:rPr>
          <w:rFonts w:cs="Arial"/>
          <w:color w:val="000000" w:themeColor="text1"/>
          <w:szCs w:val="24"/>
        </w:rPr>
        <w:t>ich</w:t>
      </w:r>
      <w:r w:rsidR="00225AB0">
        <w:rPr>
          <w:rFonts w:cs="Arial"/>
          <w:color w:val="000000" w:themeColor="text1"/>
          <w:szCs w:val="24"/>
        </w:rPr>
        <w:t xml:space="preserve"> had already benefited from training in the past two years. </w:t>
      </w:r>
    </w:p>
    <w:p w:rsidR="008C28E4" w:rsidRDefault="008C28E4" w:rsidP="008C28E4">
      <w:pPr>
        <w:pStyle w:val="BodyText2"/>
        <w:rPr>
          <w:rFonts w:cs="Arial"/>
          <w:color w:val="000000" w:themeColor="text1"/>
          <w:szCs w:val="24"/>
        </w:rPr>
      </w:pPr>
    </w:p>
    <w:p w:rsidR="008C28E4" w:rsidRDefault="008C28E4" w:rsidP="008C28E4">
      <w:pPr>
        <w:pStyle w:val="BodyText2"/>
        <w:rPr>
          <w:rFonts w:cs="Arial"/>
          <w:color w:val="000000" w:themeColor="text1"/>
          <w:szCs w:val="24"/>
        </w:rPr>
      </w:pPr>
    </w:p>
    <w:p w:rsidR="008C28E4" w:rsidRDefault="008C28E4" w:rsidP="008C28E4">
      <w:pPr>
        <w:pStyle w:val="BodyText2"/>
        <w:rPr>
          <w:rFonts w:cs="Arial"/>
          <w:color w:val="000000" w:themeColor="text1"/>
          <w:szCs w:val="24"/>
        </w:rPr>
      </w:pPr>
    </w:p>
    <w:p w:rsidR="00987CF2" w:rsidRPr="001C7A65" w:rsidRDefault="009F04F7" w:rsidP="00987CF2">
      <w:pPr>
        <w:pStyle w:val="Heading2"/>
        <w:rPr>
          <w:color w:val="000000" w:themeColor="text1"/>
        </w:rPr>
      </w:pPr>
      <w:r w:rsidRPr="001C7A65">
        <w:rPr>
          <w:rFonts w:cs="Arial"/>
          <w:color w:val="000000" w:themeColor="text1"/>
          <w:szCs w:val="28"/>
        </w:rPr>
        <w:t>3.)</w:t>
      </w:r>
      <w:r w:rsidR="009D5EAE" w:rsidRPr="001C7A65">
        <w:rPr>
          <w:rFonts w:cs="Arial"/>
          <w:color w:val="000000" w:themeColor="text1"/>
          <w:szCs w:val="28"/>
        </w:rPr>
        <w:t xml:space="preserve"> </w:t>
      </w:r>
      <w:r w:rsidR="00DB3D83" w:rsidRPr="001C7A65">
        <w:rPr>
          <w:color w:val="000000" w:themeColor="text1"/>
        </w:rPr>
        <w:t>Activities</w:t>
      </w:r>
      <w:r w:rsidR="001A36C3">
        <w:rPr>
          <w:color w:val="000000" w:themeColor="text1"/>
        </w:rPr>
        <w:t xml:space="preserve"> CDGG Implementing Partners requested to be postponed to 1</w:t>
      </w:r>
      <w:r w:rsidR="001A36C3" w:rsidRPr="007D3EFD">
        <w:rPr>
          <w:color w:val="000000" w:themeColor="text1"/>
          <w:vertAlign w:val="superscript"/>
        </w:rPr>
        <w:t>st</w:t>
      </w:r>
      <w:r w:rsidR="001A36C3">
        <w:rPr>
          <w:color w:val="000000" w:themeColor="text1"/>
        </w:rPr>
        <w:t xml:space="preserve"> </w:t>
      </w:r>
      <w:r w:rsidR="00DB3D83" w:rsidRPr="001C7A65">
        <w:rPr>
          <w:color w:val="000000" w:themeColor="text1"/>
        </w:rPr>
        <w:t xml:space="preserve">quarter </w:t>
      </w:r>
      <w:r w:rsidR="001A36C3">
        <w:rPr>
          <w:color w:val="000000" w:themeColor="text1"/>
        </w:rPr>
        <w:t xml:space="preserve">2014 </w:t>
      </w:r>
    </w:p>
    <w:p w:rsidR="00987CF2" w:rsidRPr="001C7A65" w:rsidRDefault="007A4379" w:rsidP="009D5EAE">
      <w:pPr>
        <w:pStyle w:val="Heading2"/>
        <w:rPr>
          <w:rFonts w:cs="Arial"/>
          <w:color w:val="000000" w:themeColor="text1"/>
          <w:sz w:val="24"/>
          <w:szCs w:val="24"/>
        </w:rPr>
      </w:pPr>
      <w:r w:rsidRPr="001C7A65">
        <w:rPr>
          <w:rFonts w:cs="Arial"/>
          <w:color w:val="000000" w:themeColor="text1"/>
          <w:sz w:val="24"/>
          <w:szCs w:val="24"/>
        </w:rPr>
        <w:t>SENATE</w:t>
      </w:r>
    </w:p>
    <w:tbl>
      <w:tblPr>
        <w:tblW w:w="0" w:type="auto"/>
        <w:tblCellMar>
          <w:left w:w="0" w:type="dxa"/>
          <w:right w:w="0" w:type="dxa"/>
        </w:tblCellMar>
        <w:tblLook w:val="04A0" w:firstRow="1" w:lastRow="0" w:firstColumn="1" w:lastColumn="0" w:noHBand="0" w:noVBand="1"/>
      </w:tblPr>
      <w:tblGrid>
        <w:gridCol w:w="9198"/>
      </w:tblGrid>
      <w:tr w:rsidR="001C7A65" w:rsidRPr="001C7A65" w:rsidTr="007A4379">
        <w:tc>
          <w:tcPr>
            <w:tcW w:w="9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04F7" w:rsidRPr="001C7A65" w:rsidRDefault="009F04F7" w:rsidP="007A4379">
            <w:pPr>
              <w:rPr>
                <w:rFonts w:cs="Arial"/>
                <w:color w:val="000000" w:themeColor="text1"/>
              </w:rPr>
            </w:pPr>
            <w:r w:rsidRPr="001C7A65">
              <w:rPr>
                <w:rFonts w:cs="Arial"/>
                <w:bCs/>
                <w:color w:val="000000" w:themeColor="text1"/>
                <w:szCs w:val="24"/>
              </w:rPr>
              <w:t>DESCRIPTION</w:t>
            </w:r>
          </w:p>
        </w:tc>
      </w:tr>
      <w:tr w:rsidR="001C7A65" w:rsidRPr="001C7A65" w:rsidTr="007A4379">
        <w:tc>
          <w:tcPr>
            <w:tcW w:w="9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9D5EAE" w:rsidP="007A4379">
            <w:pPr>
              <w:rPr>
                <w:rFonts w:eastAsiaTheme="minorHAnsi" w:cs="Arial"/>
                <w:b/>
                <w:bCs/>
                <w:color w:val="000000" w:themeColor="text1"/>
                <w:szCs w:val="24"/>
              </w:rPr>
            </w:pPr>
            <w:r w:rsidRPr="001C7A65">
              <w:rPr>
                <w:rFonts w:cs="Arial"/>
                <w:color w:val="000000" w:themeColor="text1"/>
              </w:rPr>
              <w:t>Wo</w:t>
            </w:r>
            <w:r w:rsidR="007A4379" w:rsidRPr="001C7A65">
              <w:rPr>
                <w:rFonts w:cs="Arial"/>
                <w:color w:val="000000" w:themeColor="text1"/>
              </w:rPr>
              <w:t>rkshop on public participation for Senators facilitate</w:t>
            </w:r>
            <w:r w:rsidRPr="001C7A65">
              <w:rPr>
                <w:rFonts w:cs="Arial"/>
                <w:color w:val="000000" w:themeColor="text1"/>
              </w:rPr>
              <w:t>d by the Free State Legislature</w:t>
            </w:r>
            <w:r w:rsidR="00A176ED">
              <w:rPr>
                <w:rFonts w:cs="Arial"/>
                <w:color w:val="000000" w:themeColor="text1"/>
              </w:rPr>
              <w:t xml:space="preserve"> </w:t>
            </w:r>
          </w:p>
        </w:tc>
      </w:tr>
      <w:tr w:rsidR="001C7A65" w:rsidRPr="001C7A65" w:rsidTr="007A4379">
        <w:trPr>
          <w:trHeight w:val="267"/>
        </w:trPr>
        <w:tc>
          <w:tcPr>
            <w:tcW w:w="9198" w:type="dxa"/>
            <w:tcBorders>
              <w:top w:val="nil"/>
              <w:left w:val="single" w:sz="8" w:space="0" w:color="000000"/>
              <w:bottom w:val="single" w:sz="8" w:space="0" w:color="000000"/>
              <w:right w:val="single" w:sz="8" w:space="0" w:color="000000"/>
            </w:tcBorders>
            <w:vAlign w:val="center"/>
            <w:hideMark/>
          </w:tcPr>
          <w:p w:rsidR="007A4379" w:rsidRPr="001C7A65" w:rsidRDefault="007A4379" w:rsidP="00FC0BCA">
            <w:pPr>
              <w:overflowPunct/>
              <w:autoSpaceDE/>
              <w:rPr>
                <w:rFonts w:eastAsiaTheme="minorHAnsi" w:cs="Arial"/>
                <w:color w:val="000000" w:themeColor="text1"/>
                <w:szCs w:val="24"/>
              </w:rPr>
            </w:pPr>
            <w:r w:rsidRPr="001C7A65">
              <w:rPr>
                <w:rFonts w:cs="Arial"/>
                <w:color w:val="000000" w:themeColor="text1"/>
              </w:rPr>
              <w:t>Print Sesotho and English language ver</w:t>
            </w:r>
            <w:r w:rsidR="009D5EAE" w:rsidRPr="001C7A65">
              <w:rPr>
                <w:rFonts w:cs="Arial"/>
                <w:color w:val="000000" w:themeColor="text1"/>
              </w:rPr>
              <w:t>sions of Senate Standing Orders</w:t>
            </w:r>
          </w:p>
        </w:tc>
      </w:tr>
    </w:tbl>
    <w:p w:rsidR="00280D5D" w:rsidRDefault="00280D5D" w:rsidP="00987CF2">
      <w:pPr>
        <w:rPr>
          <w:rFonts w:cs="Arial"/>
          <w:b/>
          <w:bCs/>
          <w:color w:val="000000" w:themeColor="text1"/>
          <w:szCs w:val="24"/>
        </w:rPr>
      </w:pPr>
    </w:p>
    <w:p w:rsidR="006C1CFB" w:rsidRPr="001C7A65" w:rsidRDefault="006C1CFB" w:rsidP="00987CF2">
      <w:pPr>
        <w:rPr>
          <w:rFonts w:cs="Arial"/>
          <w:b/>
          <w:bCs/>
          <w:color w:val="000000" w:themeColor="text1"/>
          <w:szCs w:val="24"/>
        </w:rPr>
      </w:pPr>
    </w:p>
    <w:p w:rsidR="00987CF2" w:rsidRPr="001C7A65" w:rsidRDefault="00987CF2" w:rsidP="00987CF2">
      <w:pPr>
        <w:rPr>
          <w:rFonts w:cs="Arial"/>
          <w:b/>
          <w:bCs/>
          <w:color w:val="000000" w:themeColor="text1"/>
          <w:szCs w:val="24"/>
        </w:rPr>
      </w:pPr>
      <w:r w:rsidRPr="001C7A65">
        <w:rPr>
          <w:rFonts w:cs="Arial"/>
          <w:b/>
          <w:bCs/>
          <w:color w:val="000000" w:themeColor="text1"/>
          <w:szCs w:val="24"/>
        </w:rPr>
        <w:t>HUMAN RIGHTS</w:t>
      </w:r>
    </w:p>
    <w:tbl>
      <w:tblPr>
        <w:tblW w:w="0" w:type="auto"/>
        <w:tblCellMar>
          <w:left w:w="0" w:type="dxa"/>
          <w:right w:w="0" w:type="dxa"/>
        </w:tblCellMar>
        <w:tblLook w:val="04A0" w:firstRow="1" w:lastRow="0" w:firstColumn="1" w:lastColumn="0" w:noHBand="0" w:noVBand="1"/>
      </w:tblPr>
      <w:tblGrid>
        <w:gridCol w:w="9198"/>
      </w:tblGrid>
      <w:tr w:rsidR="001C7A65" w:rsidRPr="001C7A65" w:rsidTr="007A4379">
        <w:tc>
          <w:tcPr>
            <w:tcW w:w="9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7A4379" w:rsidP="00FC0BCA">
            <w:pPr>
              <w:rPr>
                <w:rFonts w:eastAsiaTheme="minorHAnsi" w:cs="Arial"/>
                <w:bCs/>
                <w:color w:val="000000" w:themeColor="text1"/>
                <w:szCs w:val="24"/>
              </w:rPr>
            </w:pPr>
            <w:r w:rsidRPr="001C7A65">
              <w:rPr>
                <w:rFonts w:cs="Arial"/>
                <w:bCs/>
                <w:color w:val="000000" w:themeColor="text1"/>
                <w:szCs w:val="24"/>
              </w:rPr>
              <w:t>DESCRIPTION</w:t>
            </w:r>
          </w:p>
        </w:tc>
      </w:tr>
      <w:tr w:rsidR="001C7A65"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4379" w:rsidRPr="001C7A65" w:rsidRDefault="009D5EAE" w:rsidP="009D5EAE">
            <w:pPr>
              <w:jc w:val="both"/>
              <w:rPr>
                <w:rFonts w:eastAsiaTheme="minorHAnsi" w:cs="Arial"/>
                <w:color w:val="000000" w:themeColor="text1"/>
                <w:szCs w:val="24"/>
              </w:rPr>
            </w:pPr>
            <w:r w:rsidRPr="001C7A65">
              <w:rPr>
                <w:rFonts w:cs="Arial"/>
                <w:color w:val="000000" w:themeColor="text1"/>
                <w:lang w:val="en-US"/>
              </w:rPr>
              <w:t xml:space="preserve">Present to Parliament the National Human Rights Commission Bill 2011. </w:t>
            </w:r>
          </w:p>
        </w:tc>
      </w:tr>
      <w:tr w:rsidR="001C7A65"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4379" w:rsidRPr="001C7A65" w:rsidRDefault="00A176ED" w:rsidP="00FC0BCA">
            <w:pPr>
              <w:jc w:val="both"/>
              <w:rPr>
                <w:rFonts w:eastAsiaTheme="minorHAnsi" w:cs="Arial"/>
                <w:color w:val="000000" w:themeColor="text1"/>
                <w:szCs w:val="24"/>
              </w:rPr>
            </w:pPr>
            <w:r>
              <w:rPr>
                <w:rFonts w:cs="Arial"/>
                <w:color w:val="000000" w:themeColor="text1"/>
                <w:szCs w:val="24"/>
              </w:rPr>
              <w:t>Finalize</w:t>
            </w:r>
            <w:r w:rsidR="007A4379" w:rsidRPr="001C7A65">
              <w:rPr>
                <w:rFonts w:cs="Arial"/>
                <w:color w:val="000000" w:themeColor="text1"/>
                <w:szCs w:val="24"/>
              </w:rPr>
              <w:t xml:space="preserve"> a communication strategy for Human Rights Unit</w:t>
            </w:r>
            <w:r>
              <w:rPr>
                <w:rFonts w:cs="Arial"/>
                <w:color w:val="000000" w:themeColor="text1"/>
                <w:szCs w:val="24"/>
              </w:rPr>
              <w:t xml:space="preserve"> and develop a human rights policy for the Ministry of Law, Constitutional Affairs and Human Rights.</w:t>
            </w:r>
          </w:p>
          <w:p w:rsidR="007A4379" w:rsidRPr="001C7A65" w:rsidRDefault="007A4379" w:rsidP="00FC0BCA">
            <w:pPr>
              <w:rPr>
                <w:rFonts w:eastAsiaTheme="minorHAnsi" w:cs="Arial"/>
                <w:color w:val="000000" w:themeColor="text1"/>
                <w:szCs w:val="24"/>
              </w:rPr>
            </w:pPr>
          </w:p>
        </w:tc>
      </w:tr>
      <w:tr w:rsidR="001C7A65"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7A4379" w:rsidP="00FC0BCA">
            <w:pPr>
              <w:rPr>
                <w:rFonts w:eastAsiaTheme="minorHAnsi" w:cs="Arial"/>
                <w:color w:val="000000" w:themeColor="text1"/>
                <w:szCs w:val="24"/>
              </w:rPr>
            </w:pPr>
          </w:p>
        </w:tc>
      </w:tr>
      <w:tr w:rsidR="001C7A65"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7A4379" w:rsidP="00FC0BCA">
            <w:pPr>
              <w:jc w:val="both"/>
              <w:rPr>
                <w:rFonts w:eastAsiaTheme="minorHAnsi" w:cs="Arial"/>
                <w:color w:val="000000" w:themeColor="text1"/>
                <w:szCs w:val="24"/>
              </w:rPr>
            </w:pPr>
          </w:p>
        </w:tc>
      </w:tr>
      <w:tr w:rsidR="001C7A65"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EAE" w:rsidRPr="001C7A65" w:rsidRDefault="009D5EAE" w:rsidP="009D5EAE">
            <w:pPr>
              <w:jc w:val="both"/>
              <w:rPr>
                <w:rFonts w:cs="Arial"/>
                <w:color w:val="000000" w:themeColor="text1"/>
              </w:rPr>
            </w:pPr>
            <w:r w:rsidRPr="001C7A65">
              <w:rPr>
                <w:rFonts w:cs="Arial"/>
                <w:color w:val="000000" w:themeColor="text1"/>
              </w:rPr>
              <w:t>Hold</w:t>
            </w:r>
            <w:r w:rsidR="00A176ED">
              <w:rPr>
                <w:rFonts w:cs="Arial"/>
                <w:color w:val="000000" w:themeColor="text1"/>
              </w:rPr>
              <w:t xml:space="preserve"> </w:t>
            </w:r>
            <w:r w:rsidRPr="001C7A65">
              <w:rPr>
                <w:rFonts w:cs="Arial"/>
                <w:color w:val="000000" w:themeColor="text1"/>
              </w:rPr>
              <w:t>drafting meetings and a validation workshop on the International Convention on the Elimination of Racial Discrimination (ICERD)</w:t>
            </w:r>
            <w:r w:rsidR="00A176ED">
              <w:rPr>
                <w:rFonts w:cs="Arial"/>
                <w:color w:val="000000" w:themeColor="text1"/>
              </w:rPr>
              <w:t xml:space="preserve"> and develop an implementation plan</w:t>
            </w:r>
          </w:p>
          <w:p w:rsidR="007A4379" w:rsidRPr="001C7A65" w:rsidRDefault="007A4379" w:rsidP="00FC0BCA">
            <w:pPr>
              <w:jc w:val="both"/>
              <w:rPr>
                <w:rFonts w:eastAsiaTheme="minorHAnsi" w:cs="Arial"/>
                <w:b/>
                <w:color w:val="000000" w:themeColor="text1"/>
                <w:szCs w:val="24"/>
              </w:rPr>
            </w:pPr>
          </w:p>
        </w:tc>
      </w:tr>
    </w:tbl>
    <w:p w:rsidR="00987CF2" w:rsidRPr="001C7A65" w:rsidRDefault="00987CF2" w:rsidP="00987CF2">
      <w:pPr>
        <w:rPr>
          <w:rFonts w:cs="Arial"/>
          <w:b/>
          <w:bCs/>
          <w:color w:val="000000" w:themeColor="text1"/>
          <w:szCs w:val="24"/>
        </w:rPr>
      </w:pPr>
    </w:p>
    <w:p w:rsidR="00A23808" w:rsidRPr="001C7A65" w:rsidRDefault="00A23808" w:rsidP="00987CF2">
      <w:pPr>
        <w:rPr>
          <w:rFonts w:cs="Arial"/>
          <w:b/>
          <w:bCs/>
          <w:color w:val="000000" w:themeColor="text1"/>
          <w:szCs w:val="24"/>
        </w:rPr>
      </w:pPr>
    </w:p>
    <w:p w:rsidR="001C7A65" w:rsidRPr="001C7A65" w:rsidRDefault="001C7A65" w:rsidP="00987CF2">
      <w:pPr>
        <w:rPr>
          <w:rFonts w:cs="Arial"/>
          <w:b/>
          <w:bCs/>
          <w:color w:val="000000" w:themeColor="text1"/>
          <w:szCs w:val="24"/>
        </w:rPr>
      </w:pPr>
    </w:p>
    <w:p w:rsidR="00987CF2" w:rsidRPr="001C7A65" w:rsidRDefault="00987CF2" w:rsidP="00987CF2">
      <w:pPr>
        <w:rPr>
          <w:rFonts w:cs="Arial"/>
          <w:b/>
          <w:bCs/>
          <w:color w:val="000000" w:themeColor="text1"/>
          <w:szCs w:val="24"/>
        </w:rPr>
      </w:pPr>
      <w:r w:rsidRPr="001C7A65">
        <w:rPr>
          <w:rFonts w:cs="Arial"/>
          <w:b/>
          <w:bCs/>
          <w:color w:val="000000" w:themeColor="text1"/>
          <w:szCs w:val="24"/>
        </w:rPr>
        <w:t>OFICE OF THE OMBUDSMAN</w:t>
      </w:r>
    </w:p>
    <w:tbl>
      <w:tblPr>
        <w:tblW w:w="0" w:type="auto"/>
        <w:tblCellMar>
          <w:left w:w="0" w:type="dxa"/>
          <w:right w:w="0" w:type="dxa"/>
        </w:tblCellMar>
        <w:tblLook w:val="04A0" w:firstRow="1" w:lastRow="0" w:firstColumn="1" w:lastColumn="0" w:noHBand="0" w:noVBand="1"/>
      </w:tblPr>
      <w:tblGrid>
        <w:gridCol w:w="9198"/>
      </w:tblGrid>
      <w:tr w:rsidR="001C7A65" w:rsidRPr="001C7A65" w:rsidTr="007A4379">
        <w:tc>
          <w:tcPr>
            <w:tcW w:w="9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7A4379" w:rsidP="00FC0BCA">
            <w:pPr>
              <w:rPr>
                <w:rFonts w:eastAsiaTheme="minorHAnsi" w:cs="Arial"/>
                <w:bCs/>
                <w:color w:val="000000" w:themeColor="text1"/>
                <w:szCs w:val="24"/>
              </w:rPr>
            </w:pPr>
            <w:r w:rsidRPr="001C7A65">
              <w:rPr>
                <w:rFonts w:cs="Arial"/>
                <w:bCs/>
                <w:color w:val="000000" w:themeColor="text1"/>
                <w:szCs w:val="24"/>
              </w:rPr>
              <w:t>DESCRIPTION</w:t>
            </w:r>
          </w:p>
        </w:tc>
      </w:tr>
      <w:tr w:rsidR="001C7A65"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0533" w:rsidRPr="001C7A65" w:rsidRDefault="006B0533" w:rsidP="006B0533">
            <w:pPr>
              <w:rPr>
                <w:rFonts w:cs="Arial"/>
                <w:color w:val="000000" w:themeColor="text1"/>
                <w:szCs w:val="24"/>
              </w:rPr>
            </w:pPr>
            <w:r w:rsidRPr="001C7A65">
              <w:rPr>
                <w:rFonts w:cs="Arial"/>
                <w:color w:val="000000" w:themeColor="text1"/>
              </w:rPr>
              <w:t>Sensitisation workshop for Principal Secretaries and Chief Executives of Parastatal Organisations</w:t>
            </w:r>
          </w:p>
        </w:tc>
      </w:tr>
      <w:tr w:rsidR="001C7A65"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7A4379" w:rsidP="00FC0BCA">
            <w:pPr>
              <w:rPr>
                <w:rFonts w:eastAsiaTheme="minorHAnsi" w:cs="Arial"/>
                <w:b/>
                <w:bCs/>
                <w:color w:val="000000" w:themeColor="text1"/>
                <w:szCs w:val="24"/>
              </w:rPr>
            </w:pPr>
            <w:r w:rsidRPr="001C7A65">
              <w:rPr>
                <w:rFonts w:cs="Arial"/>
                <w:color w:val="000000" w:themeColor="text1"/>
                <w:szCs w:val="24"/>
              </w:rPr>
              <w:t>Develop a Monitoring and Follow-up system</w:t>
            </w:r>
          </w:p>
        </w:tc>
      </w:tr>
    </w:tbl>
    <w:p w:rsidR="00987CF2" w:rsidRPr="001C7A65" w:rsidRDefault="00987CF2" w:rsidP="00987CF2">
      <w:pPr>
        <w:rPr>
          <w:rFonts w:eastAsiaTheme="minorHAnsi" w:cs="Arial"/>
          <w:color w:val="000000" w:themeColor="text1"/>
          <w:szCs w:val="24"/>
          <w:lang w:val="en-US"/>
        </w:rPr>
      </w:pPr>
    </w:p>
    <w:p w:rsidR="00490E32" w:rsidRDefault="00490E32" w:rsidP="00987CF2">
      <w:pPr>
        <w:rPr>
          <w:rFonts w:cs="Arial"/>
          <w:b/>
          <w:bCs/>
          <w:color w:val="000000" w:themeColor="text1"/>
          <w:szCs w:val="24"/>
        </w:rPr>
      </w:pPr>
    </w:p>
    <w:p w:rsidR="00987CF2" w:rsidRPr="001C7A65" w:rsidRDefault="00987CF2" w:rsidP="00987CF2">
      <w:pPr>
        <w:rPr>
          <w:rFonts w:cs="Arial"/>
          <w:b/>
          <w:bCs/>
          <w:color w:val="000000" w:themeColor="text1"/>
          <w:szCs w:val="24"/>
        </w:rPr>
      </w:pPr>
      <w:r w:rsidRPr="001C7A65">
        <w:rPr>
          <w:rFonts w:cs="Arial"/>
          <w:b/>
          <w:bCs/>
          <w:color w:val="000000" w:themeColor="text1"/>
          <w:szCs w:val="24"/>
        </w:rPr>
        <w:t>IEC</w:t>
      </w:r>
    </w:p>
    <w:tbl>
      <w:tblPr>
        <w:tblW w:w="0" w:type="auto"/>
        <w:tblCellMar>
          <w:left w:w="0" w:type="dxa"/>
          <w:right w:w="0" w:type="dxa"/>
        </w:tblCellMar>
        <w:tblLook w:val="04A0" w:firstRow="1" w:lastRow="0" w:firstColumn="1" w:lastColumn="0" w:noHBand="0" w:noVBand="1"/>
      </w:tblPr>
      <w:tblGrid>
        <w:gridCol w:w="9198"/>
      </w:tblGrid>
      <w:tr w:rsidR="001C7A65" w:rsidRPr="001C7A65" w:rsidTr="007A4379">
        <w:tc>
          <w:tcPr>
            <w:tcW w:w="9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7A4379" w:rsidP="00FC0BCA">
            <w:pPr>
              <w:rPr>
                <w:rFonts w:eastAsiaTheme="minorHAnsi" w:cs="Arial"/>
                <w:bCs/>
                <w:color w:val="000000" w:themeColor="text1"/>
                <w:szCs w:val="24"/>
              </w:rPr>
            </w:pPr>
            <w:r w:rsidRPr="001C7A65">
              <w:rPr>
                <w:rFonts w:cs="Arial"/>
                <w:bCs/>
                <w:color w:val="000000" w:themeColor="text1"/>
                <w:szCs w:val="24"/>
              </w:rPr>
              <w:t>DESCRIPTION</w:t>
            </w:r>
          </w:p>
        </w:tc>
      </w:tr>
      <w:tr w:rsidR="001C7A65"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7A4379" w:rsidP="00FC0BCA">
            <w:pPr>
              <w:rPr>
                <w:rFonts w:eastAsiaTheme="minorHAnsi" w:cs="Arial"/>
                <w:color w:val="000000" w:themeColor="text1"/>
                <w:szCs w:val="24"/>
              </w:rPr>
            </w:pPr>
          </w:p>
        </w:tc>
      </w:tr>
      <w:tr w:rsidR="001C7A65"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7A4379" w:rsidP="00FC0BCA">
            <w:pPr>
              <w:rPr>
                <w:rFonts w:eastAsiaTheme="minorHAnsi" w:cs="Arial"/>
                <w:color w:val="000000" w:themeColor="text1"/>
                <w:szCs w:val="24"/>
              </w:rPr>
            </w:pPr>
          </w:p>
        </w:tc>
      </w:tr>
      <w:tr w:rsidR="001C7A65" w:rsidRPr="001C7A65" w:rsidTr="007A4379">
        <w:tc>
          <w:tcPr>
            <w:tcW w:w="9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4379" w:rsidRPr="001C7A65" w:rsidRDefault="00E0799A" w:rsidP="00E0799A">
            <w:pPr>
              <w:rPr>
                <w:rFonts w:eastAsiaTheme="minorHAnsi" w:cs="Arial"/>
                <w:color w:val="000000" w:themeColor="text1"/>
                <w:szCs w:val="24"/>
              </w:rPr>
            </w:pPr>
            <w:r w:rsidRPr="001C7A65">
              <w:rPr>
                <w:rFonts w:cs="Arial"/>
                <w:color w:val="000000" w:themeColor="text1"/>
              </w:rPr>
              <w:t>Conduct a study to Assess the knowledge of civic groups trained on the electoral process for May 2012 National Assembly Elections</w:t>
            </w:r>
          </w:p>
        </w:tc>
      </w:tr>
    </w:tbl>
    <w:p w:rsidR="00987CF2" w:rsidRPr="001C7A65" w:rsidRDefault="00987CF2" w:rsidP="00987CF2">
      <w:pPr>
        <w:rPr>
          <w:rFonts w:eastAsiaTheme="minorHAnsi" w:cs="Arial"/>
          <w:color w:val="000000" w:themeColor="text1"/>
          <w:szCs w:val="24"/>
          <w:lang w:val="en-US"/>
        </w:rPr>
      </w:pPr>
    </w:p>
    <w:p w:rsidR="00987CF2" w:rsidRPr="001C7A65" w:rsidRDefault="00987CF2" w:rsidP="00987CF2">
      <w:pPr>
        <w:pStyle w:val="Heading2"/>
        <w:rPr>
          <w:rFonts w:cs="Arial"/>
          <w:color w:val="000000" w:themeColor="text1"/>
          <w:sz w:val="24"/>
          <w:szCs w:val="24"/>
        </w:rPr>
      </w:pPr>
    </w:p>
    <w:p w:rsidR="006B0533" w:rsidRPr="001C7A65" w:rsidRDefault="006B0533" w:rsidP="006B0533">
      <w:pPr>
        <w:rPr>
          <w:color w:val="000000" w:themeColor="text1"/>
        </w:rPr>
      </w:pPr>
    </w:p>
    <w:tbl>
      <w:tblPr>
        <w:tblW w:w="13261" w:type="dxa"/>
        <w:tblLook w:val="01E0" w:firstRow="1" w:lastRow="1" w:firstColumn="1" w:lastColumn="1" w:noHBand="0" w:noVBand="0"/>
      </w:tblPr>
      <w:tblGrid>
        <w:gridCol w:w="3036"/>
        <w:gridCol w:w="3408"/>
        <w:gridCol w:w="6817"/>
      </w:tblGrid>
      <w:tr w:rsidR="00987CF2" w:rsidRPr="001C7A65" w:rsidTr="00E0799A">
        <w:trPr>
          <w:trHeight w:val="3281"/>
        </w:trPr>
        <w:tc>
          <w:tcPr>
            <w:tcW w:w="3036" w:type="dxa"/>
            <w:vAlign w:val="center"/>
          </w:tcPr>
          <w:p w:rsidR="00987CF2" w:rsidRPr="001C7A65" w:rsidRDefault="00E0799A" w:rsidP="00FC0BCA">
            <w:pPr>
              <w:spacing w:before="20" w:after="20"/>
              <w:rPr>
                <w:rFonts w:cs="Arial"/>
                <w:b/>
                <w:color w:val="000000" w:themeColor="text1"/>
                <w:sz w:val="20"/>
              </w:rPr>
            </w:pPr>
            <w:r w:rsidRPr="001C7A65">
              <w:rPr>
                <w:rFonts w:cs="Arial"/>
                <w:b/>
                <w:color w:val="000000" w:themeColor="text1"/>
                <w:sz w:val="28"/>
                <w:szCs w:val="28"/>
              </w:rPr>
              <w:t>4</w:t>
            </w:r>
            <w:r w:rsidR="009F04F7" w:rsidRPr="001C7A65">
              <w:rPr>
                <w:rFonts w:cs="Arial"/>
                <w:b/>
                <w:color w:val="000000" w:themeColor="text1"/>
                <w:sz w:val="28"/>
                <w:szCs w:val="28"/>
              </w:rPr>
              <w:t>.)</w:t>
            </w:r>
            <w:r w:rsidR="00987CF2" w:rsidRPr="001C7A65">
              <w:rPr>
                <w:rFonts w:cs="Arial"/>
                <w:b/>
                <w:color w:val="000000" w:themeColor="text1"/>
                <w:sz w:val="28"/>
                <w:szCs w:val="28"/>
              </w:rPr>
              <w:t xml:space="preserve">  </w:t>
            </w:r>
            <w:r w:rsidR="00987CF2" w:rsidRPr="001C7A65">
              <w:rPr>
                <w:rFonts w:cs="Arial"/>
                <w:b/>
                <w:color w:val="000000" w:themeColor="text1"/>
                <w:szCs w:val="24"/>
              </w:rPr>
              <w:t xml:space="preserve"> </w:t>
            </w:r>
            <w:r w:rsidR="00987CF2" w:rsidRPr="001C7A65">
              <w:rPr>
                <w:rFonts w:cs="Arial"/>
                <w:b/>
                <w:color w:val="000000" w:themeColor="text1"/>
                <w:sz w:val="28"/>
                <w:szCs w:val="28"/>
              </w:rPr>
              <w:t>Legend</w:t>
            </w:r>
          </w:p>
          <w:p w:rsidR="00987CF2" w:rsidRPr="001C7A65" w:rsidRDefault="00987CF2" w:rsidP="00FC0BCA">
            <w:pPr>
              <w:spacing w:before="20" w:after="20"/>
              <w:rPr>
                <w:rFonts w:cs="Arial"/>
                <w:b/>
                <w:color w:val="000000" w:themeColor="text1"/>
                <w:sz w:val="20"/>
              </w:rPr>
            </w:pPr>
          </w:p>
          <w:p w:rsidR="00987CF2" w:rsidRPr="001C7A65" w:rsidRDefault="00987CF2" w:rsidP="00FC0BCA">
            <w:pPr>
              <w:spacing w:before="20" w:after="20"/>
              <w:rPr>
                <w:rFonts w:cs="Arial"/>
                <w:b/>
                <w:color w:val="000000" w:themeColor="text1"/>
                <w:sz w:val="20"/>
              </w:rPr>
            </w:pPr>
          </w:p>
          <w:p w:rsidR="00987CF2" w:rsidRPr="001C7A65" w:rsidRDefault="00987CF2" w:rsidP="00FC0BCA">
            <w:pPr>
              <w:spacing w:before="20" w:after="20"/>
              <w:rPr>
                <w:rFonts w:cs="Arial"/>
                <w:b/>
                <w:color w:val="000000" w:themeColor="text1"/>
                <w:sz w:val="20"/>
              </w:rPr>
            </w:pPr>
          </w:p>
          <w:p w:rsidR="00987CF2" w:rsidRPr="001C7A65" w:rsidRDefault="00987CF2" w:rsidP="00FC0BCA">
            <w:pPr>
              <w:spacing w:before="20" w:after="20"/>
              <w:rPr>
                <w:rFonts w:cs="Arial"/>
                <w:b/>
                <w:color w:val="000000" w:themeColor="text1"/>
                <w:sz w:val="20"/>
              </w:rPr>
            </w:pPr>
          </w:p>
        </w:tc>
        <w:tc>
          <w:tcPr>
            <w:tcW w:w="3408" w:type="dxa"/>
            <w:vAlign w:val="center"/>
          </w:tcPr>
          <w:p w:rsidR="00987CF2" w:rsidRPr="001C7A65" w:rsidRDefault="00987CF2" w:rsidP="00FC0BCA">
            <w:pPr>
              <w:spacing w:before="20" w:after="20"/>
              <w:jc w:val="center"/>
              <w:rPr>
                <w:rFonts w:cs="Arial"/>
                <w:color w:val="000000" w:themeColor="text1"/>
                <w:sz w:val="20"/>
              </w:rPr>
            </w:pPr>
          </w:p>
          <w:p w:rsidR="00987CF2" w:rsidRPr="001C7A65" w:rsidRDefault="00987CF2" w:rsidP="00FC0BCA">
            <w:pPr>
              <w:spacing w:before="20" w:after="20"/>
              <w:jc w:val="center"/>
              <w:rPr>
                <w:rFonts w:cs="Arial"/>
                <w:color w:val="000000" w:themeColor="text1"/>
                <w:sz w:val="20"/>
              </w:rPr>
            </w:pPr>
            <w:r w:rsidRPr="001C7A65">
              <w:rPr>
                <w:rFonts w:cs="Arial"/>
                <w:color w:val="000000" w:themeColor="text1"/>
                <w:sz w:val="20"/>
              </w:rPr>
              <w:t xml:space="preserve">                                                                  </w:t>
            </w:r>
          </w:p>
          <w:p w:rsidR="00987CF2" w:rsidRPr="001C7A65" w:rsidRDefault="00987CF2" w:rsidP="00FC0BCA">
            <w:pPr>
              <w:spacing w:before="20" w:after="20"/>
              <w:jc w:val="center"/>
              <w:rPr>
                <w:rFonts w:cs="Arial"/>
                <w:color w:val="000000" w:themeColor="text1"/>
                <w:sz w:val="20"/>
              </w:rPr>
            </w:pPr>
            <w:r w:rsidRPr="001C7A65">
              <w:rPr>
                <w:rFonts w:cs="Arial"/>
                <w:noProof/>
                <w:color w:val="000000" w:themeColor="text1"/>
                <w:sz w:val="20"/>
                <w:lang w:val="en-ZA" w:eastAsia="en-ZA"/>
              </w:rPr>
              <w:drawing>
                <wp:inline distT="0" distB="0" distL="0" distR="0" wp14:anchorId="01490331" wp14:editId="690C2CFD">
                  <wp:extent cx="295275" cy="28575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987CF2" w:rsidRPr="001C7A65" w:rsidRDefault="00987CF2" w:rsidP="00FC0BCA">
            <w:pPr>
              <w:spacing w:before="20" w:after="20"/>
              <w:jc w:val="center"/>
              <w:rPr>
                <w:rFonts w:cs="Arial"/>
                <w:color w:val="000000" w:themeColor="text1"/>
                <w:sz w:val="20"/>
              </w:rPr>
            </w:pPr>
            <w:r w:rsidRPr="001C7A65">
              <w:rPr>
                <w:rFonts w:cs="Arial"/>
                <w:noProof/>
                <w:color w:val="000000" w:themeColor="text1"/>
                <w:sz w:val="20"/>
                <w:lang w:val="en-ZA" w:eastAsia="en-ZA"/>
              </w:rPr>
              <w:drawing>
                <wp:inline distT="0" distB="0" distL="0" distR="0" wp14:anchorId="1326DCFA" wp14:editId="54F81373">
                  <wp:extent cx="295275" cy="285750"/>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1C7A65">
              <w:rPr>
                <w:rFonts w:cs="Arial"/>
                <w:color w:val="000000" w:themeColor="text1"/>
                <w:sz w:val="20"/>
              </w:rPr>
              <w:t xml:space="preserve">                                                         </w:t>
            </w:r>
          </w:p>
          <w:p w:rsidR="00987CF2" w:rsidRPr="001C7A65" w:rsidRDefault="00987CF2" w:rsidP="00FC0BCA">
            <w:pPr>
              <w:spacing w:before="20" w:after="20"/>
              <w:jc w:val="center"/>
              <w:rPr>
                <w:rFonts w:cs="Arial"/>
                <w:noProof/>
                <w:color w:val="000000" w:themeColor="text1"/>
                <w:sz w:val="20"/>
                <w:lang w:val="en-US"/>
              </w:rPr>
            </w:pPr>
            <w:r w:rsidRPr="001C7A65">
              <w:rPr>
                <w:rFonts w:cs="Arial"/>
                <w:noProof/>
                <w:color w:val="000000" w:themeColor="text1"/>
                <w:sz w:val="20"/>
                <w:lang w:val="en-ZA" w:eastAsia="en-ZA"/>
              </w:rPr>
              <w:drawing>
                <wp:inline distT="0" distB="0" distL="0" distR="0" wp14:anchorId="4C0EF832" wp14:editId="755472B3">
                  <wp:extent cx="295275" cy="285750"/>
                  <wp:effectExtent l="1905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1C7A65">
              <w:rPr>
                <w:rFonts w:cs="Arial"/>
                <w:color w:val="000000" w:themeColor="text1"/>
                <w:sz w:val="20"/>
              </w:rPr>
              <w:t xml:space="preserve">  </w:t>
            </w:r>
          </w:p>
          <w:p w:rsidR="00987CF2" w:rsidRPr="001C7A65" w:rsidRDefault="00987CF2" w:rsidP="00FC0BCA">
            <w:pPr>
              <w:spacing w:before="20" w:after="20"/>
              <w:jc w:val="center"/>
              <w:rPr>
                <w:rFonts w:cs="Arial"/>
                <w:noProof/>
                <w:color w:val="000000" w:themeColor="text1"/>
                <w:sz w:val="20"/>
                <w:lang w:val="en-US"/>
              </w:rPr>
            </w:pPr>
            <w:r w:rsidRPr="001C7A65">
              <w:rPr>
                <w:rFonts w:cs="Arial"/>
                <w:noProof/>
                <w:color w:val="000000" w:themeColor="text1"/>
                <w:sz w:val="20"/>
                <w:lang w:val="en-ZA" w:eastAsia="en-ZA"/>
              </w:rPr>
              <w:drawing>
                <wp:inline distT="0" distB="0" distL="0" distR="0" wp14:anchorId="43C12361" wp14:editId="63771EDF">
                  <wp:extent cx="295275" cy="285750"/>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p>
          <w:p w:rsidR="00987CF2" w:rsidRPr="001C7A65" w:rsidRDefault="00987CF2" w:rsidP="00FC0BCA">
            <w:pPr>
              <w:spacing w:before="20" w:after="20"/>
              <w:jc w:val="center"/>
              <w:rPr>
                <w:rFonts w:cs="Arial"/>
                <w:color w:val="000000" w:themeColor="text1"/>
                <w:sz w:val="20"/>
              </w:rPr>
            </w:pPr>
            <w:r w:rsidRPr="001C7A65">
              <w:rPr>
                <w:rFonts w:cs="Arial"/>
                <w:color w:val="000000" w:themeColor="text1"/>
                <w:sz w:val="20"/>
              </w:rPr>
              <w:t xml:space="preserve">                     </w:t>
            </w:r>
            <w:r w:rsidRPr="001C7A65">
              <w:rPr>
                <w:rFonts w:cs="Arial"/>
                <w:b/>
                <w:color w:val="000000" w:themeColor="text1"/>
                <w:sz w:val="20"/>
              </w:rPr>
              <w:t xml:space="preserve"> </w:t>
            </w:r>
            <w:r w:rsidRPr="001C7A65">
              <w:rPr>
                <w:rFonts w:cs="Arial"/>
                <w:color w:val="000000" w:themeColor="text1"/>
                <w:sz w:val="20"/>
              </w:rPr>
              <w:t xml:space="preserve">                                                    </w:t>
            </w:r>
          </w:p>
        </w:tc>
        <w:tc>
          <w:tcPr>
            <w:tcW w:w="6817" w:type="dxa"/>
            <w:vAlign w:val="center"/>
          </w:tcPr>
          <w:p w:rsidR="00987CF2" w:rsidRPr="001C7A65" w:rsidRDefault="00987CF2" w:rsidP="00FC0BCA">
            <w:pPr>
              <w:rPr>
                <w:rFonts w:cs="Arial"/>
                <w:b/>
                <w:color w:val="000000" w:themeColor="text1"/>
                <w:sz w:val="20"/>
              </w:rPr>
            </w:pPr>
          </w:p>
          <w:p w:rsidR="00987CF2" w:rsidRPr="001C7A65" w:rsidRDefault="00987CF2" w:rsidP="00FC0BCA">
            <w:pPr>
              <w:rPr>
                <w:rFonts w:cs="Arial"/>
                <w:b/>
                <w:color w:val="000000" w:themeColor="text1"/>
                <w:sz w:val="20"/>
              </w:rPr>
            </w:pPr>
            <w:r w:rsidRPr="001C7A65">
              <w:rPr>
                <w:rFonts w:cs="Arial"/>
                <w:b/>
                <w:color w:val="000000" w:themeColor="text1"/>
                <w:sz w:val="20"/>
              </w:rPr>
              <w:t>On target</w:t>
            </w:r>
          </w:p>
          <w:p w:rsidR="00987CF2" w:rsidRPr="001C7A65" w:rsidRDefault="00987CF2" w:rsidP="00FC0BCA">
            <w:pPr>
              <w:rPr>
                <w:rFonts w:cs="Arial"/>
                <w:b/>
                <w:color w:val="000000" w:themeColor="text1"/>
                <w:sz w:val="20"/>
              </w:rPr>
            </w:pPr>
          </w:p>
          <w:p w:rsidR="00987CF2" w:rsidRPr="001C7A65" w:rsidRDefault="00987CF2" w:rsidP="00FC0BCA">
            <w:pPr>
              <w:rPr>
                <w:rFonts w:cs="Arial"/>
                <w:b/>
                <w:color w:val="000000" w:themeColor="text1"/>
                <w:sz w:val="20"/>
              </w:rPr>
            </w:pPr>
            <w:r w:rsidRPr="001C7A65">
              <w:rPr>
                <w:rFonts w:cs="Arial"/>
                <w:b/>
                <w:color w:val="000000" w:themeColor="text1"/>
                <w:sz w:val="20"/>
              </w:rPr>
              <w:t>Areas to watch</w:t>
            </w:r>
          </w:p>
          <w:p w:rsidR="00987CF2" w:rsidRPr="001C7A65" w:rsidRDefault="00987CF2" w:rsidP="00FC0BCA">
            <w:pPr>
              <w:rPr>
                <w:rFonts w:cs="Arial"/>
                <w:b/>
                <w:color w:val="000000" w:themeColor="text1"/>
                <w:sz w:val="20"/>
              </w:rPr>
            </w:pPr>
          </w:p>
          <w:p w:rsidR="00987CF2" w:rsidRPr="001C7A65" w:rsidRDefault="00987CF2" w:rsidP="00FC0BCA">
            <w:pPr>
              <w:rPr>
                <w:rFonts w:cs="Arial"/>
                <w:b/>
                <w:color w:val="000000" w:themeColor="text1"/>
                <w:sz w:val="20"/>
              </w:rPr>
            </w:pPr>
            <w:r w:rsidRPr="001C7A65">
              <w:rPr>
                <w:rFonts w:cs="Arial"/>
                <w:b/>
                <w:color w:val="000000" w:themeColor="text1"/>
                <w:sz w:val="20"/>
              </w:rPr>
              <w:t>Areas to address</w:t>
            </w:r>
          </w:p>
          <w:p w:rsidR="00987CF2" w:rsidRPr="001C7A65" w:rsidRDefault="00987CF2" w:rsidP="00FC0BCA">
            <w:pPr>
              <w:rPr>
                <w:rFonts w:cs="Arial"/>
                <w:b/>
                <w:color w:val="000000" w:themeColor="text1"/>
                <w:sz w:val="20"/>
              </w:rPr>
            </w:pPr>
          </w:p>
          <w:p w:rsidR="00987CF2" w:rsidRPr="001C7A65" w:rsidRDefault="00987CF2" w:rsidP="00FC0BCA">
            <w:pPr>
              <w:rPr>
                <w:rFonts w:cs="Arial"/>
                <w:b/>
                <w:color w:val="000000" w:themeColor="text1"/>
                <w:sz w:val="20"/>
              </w:rPr>
            </w:pPr>
            <w:r w:rsidRPr="001C7A65">
              <w:rPr>
                <w:rFonts w:cs="Arial"/>
                <w:b/>
                <w:color w:val="000000" w:themeColor="text1"/>
                <w:sz w:val="20"/>
              </w:rPr>
              <w:t>On Hold</w:t>
            </w:r>
          </w:p>
        </w:tc>
      </w:tr>
    </w:tbl>
    <w:p w:rsidR="006B0533" w:rsidRPr="001C7A65" w:rsidRDefault="006B0533">
      <w:pPr>
        <w:rPr>
          <w:color w:val="000000" w:themeColor="text1"/>
        </w:rPr>
      </w:pPr>
    </w:p>
    <w:p w:rsidR="00E0799A" w:rsidRPr="001C7A65" w:rsidRDefault="00E0799A">
      <w:pPr>
        <w:rPr>
          <w:color w:val="000000" w:themeColor="text1"/>
        </w:rPr>
      </w:pPr>
    </w:p>
    <w:p w:rsidR="00E0799A" w:rsidRPr="001C7A65" w:rsidRDefault="00E0799A">
      <w:pPr>
        <w:rPr>
          <w:color w:val="000000" w:themeColor="text1"/>
        </w:rPr>
      </w:pPr>
    </w:p>
    <w:p w:rsidR="005B4516" w:rsidRPr="001C7A65" w:rsidRDefault="005B4516">
      <w:pPr>
        <w:rPr>
          <w:color w:val="000000" w:themeColor="text1"/>
        </w:rPr>
      </w:pPr>
    </w:p>
    <w:p w:rsidR="005B4516" w:rsidRPr="001C7A65" w:rsidRDefault="005B4516">
      <w:pPr>
        <w:rPr>
          <w:color w:val="000000" w:themeColor="text1"/>
        </w:rPr>
      </w:pPr>
    </w:p>
    <w:sectPr w:rsidR="005B4516" w:rsidRPr="001C7A65" w:rsidSect="00FC0BCA">
      <w:footerReference w:type="default" r:id="rId13"/>
      <w:headerReference w:type="first" r:id="rId14"/>
      <w:pgSz w:w="11907" w:h="16840" w:code="9"/>
      <w:pgMar w:top="1588" w:right="851" w:bottom="1440" w:left="153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4A7" w:rsidRDefault="005D14A7" w:rsidP="00D04A85">
      <w:r>
        <w:separator/>
      </w:r>
    </w:p>
  </w:endnote>
  <w:endnote w:type="continuationSeparator" w:id="0">
    <w:p w:rsidR="005D14A7" w:rsidRDefault="005D14A7" w:rsidP="00D0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798"/>
      <w:docPartObj>
        <w:docPartGallery w:val="Page Numbers (Bottom of Page)"/>
        <w:docPartUnique/>
      </w:docPartObj>
    </w:sdtPr>
    <w:sdtEndPr/>
    <w:sdtContent>
      <w:sdt>
        <w:sdtPr>
          <w:id w:val="565050523"/>
          <w:docPartObj>
            <w:docPartGallery w:val="Page Numbers (Top of Page)"/>
            <w:docPartUnique/>
          </w:docPartObj>
        </w:sdtPr>
        <w:sdtEndPr/>
        <w:sdtContent>
          <w:p w:rsidR="00FC0BCA" w:rsidRDefault="000A006D">
            <w:pPr>
              <w:pStyle w:val="Footer"/>
              <w:jc w:val="right"/>
            </w:pPr>
            <w:r>
              <w:t xml:space="preserve">Page </w:t>
            </w:r>
            <w:r w:rsidR="002065B8">
              <w:rPr>
                <w:b/>
                <w:sz w:val="24"/>
                <w:szCs w:val="24"/>
              </w:rPr>
              <w:fldChar w:fldCharType="begin"/>
            </w:r>
            <w:r>
              <w:rPr>
                <w:b/>
              </w:rPr>
              <w:instrText xml:space="preserve"> PAGE </w:instrText>
            </w:r>
            <w:r w:rsidR="002065B8">
              <w:rPr>
                <w:b/>
                <w:sz w:val="24"/>
                <w:szCs w:val="24"/>
              </w:rPr>
              <w:fldChar w:fldCharType="separate"/>
            </w:r>
            <w:r w:rsidR="005D14A7">
              <w:rPr>
                <w:b/>
                <w:noProof/>
              </w:rPr>
              <w:t>1</w:t>
            </w:r>
            <w:r w:rsidR="002065B8">
              <w:rPr>
                <w:b/>
                <w:sz w:val="24"/>
                <w:szCs w:val="24"/>
              </w:rPr>
              <w:fldChar w:fldCharType="end"/>
            </w:r>
            <w:r>
              <w:t xml:space="preserve"> of </w:t>
            </w:r>
            <w:r w:rsidR="002065B8">
              <w:rPr>
                <w:b/>
                <w:sz w:val="24"/>
                <w:szCs w:val="24"/>
              </w:rPr>
              <w:fldChar w:fldCharType="begin"/>
            </w:r>
            <w:r>
              <w:rPr>
                <w:b/>
              </w:rPr>
              <w:instrText xml:space="preserve"> NUMPAGES  </w:instrText>
            </w:r>
            <w:r w:rsidR="002065B8">
              <w:rPr>
                <w:b/>
                <w:sz w:val="24"/>
                <w:szCs w:val="24"/>
              </w:rPr>
              <w:fldChar w:fldCharType="separate"/>
            </w:r>
            <w:r w:rsidR="005D14A7">
              <w:rPr>
                <w:b/>
                <w:noProof/>
              </w:rPr>
              <w:t>1</w:t>
            </w:r>
            <w:r w:rsidR="002065B8">
              <w:rPr>
                <w:b/>
                <w:sz w:val="24"/>
                <w:szCs w:val="24"/>
              </w:rPr>
              <w:fldChar w:fldCharType="end"/>
            </w:r>
          </w:p>
        </w:sdtContent>
      </w:sdt>
    </w:sdtContent>
  </w:sdt>
  <w:p w:rsidR="00FC0BCA" w:rsidRPr="00701E5B" w:rsidRDefault="00FC0BCA" w:rsidP="00FC0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4A7" w:rsidRDefault="005D14A7" w:rsidP="00D04A85">
      <w:r>
        <w:separator/>
      </w:r>
    </w:p>
  </w:footnote>
  <w:footnote w:type="continuationSeparator" w:id="0">
    <w:p w:rsidR="005D14A7" w:rsidRDefault="005D14A7" w:rsidP="00D04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CA" w:rsidRPr="00B97141" w:rsidRDefault="000A006D">
    <w:pPr>
      <w:pStyle w:val="Header"/>
      <w:rPr>
        <w:lang w:val="en-US"/>
      </w:rPr>
    </w:pPr>
    <w:r>
      <w:rPr>
        <w:lang w:val="en-US"/>
      </w:rPr>
      <w:t>Insert Project Name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899"/>
    <w:multiLevelType w:val="hybridMultilevel"/>
    <w:tmpl w:val="BCE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600C4"/>
    <w:multiLevelType w:val="hybridMultilevel"/>
    <w:tmpl w:val="3FE8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37D2C"/>
    <w:multiLevelType w:val="hybridMultilevel"/>
    <w:tmpl w:val="7446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D7571"/>
    <w:multiLevelType w:val="hybridMultilevel"/>
    <w:tmpl w:val="1ED2BC3E"/>
    <w:lvl w:ilvl="0" w:tplc="F13AFB8A">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AB52C7"/>
    <w:multiLevelType w:val="hybridMultilevel"/>
    <w:tmpl w:val="F514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24E65"/>
    <w:multiLevelType w:val="hybridMultilevel"/>
    <w:tmpl w:val="6D1E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B754F"/>
    <w:multiLevelType w:val="hybridMultilevel"/>
    <w:tmpl w:val="47E0EC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3428311F"/>
    <w:multiLevelType w:val="hybridMultilevel"/>
    <w:tmpl w:val="77F8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F18DF"/>
    <w:multiLevelType w:val="hybridMultilevel"/>
    <w:tmpl w:val="8BB0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F0CED"/>
    <w:multiLevelType w:val="hybridMultilevel"/>
    <w:tmpl w:val="0E288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1494239"/>
    <w:multiLevelType w:val="hybridMultilevel"/>
    <w:tmpl w:val="0260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71E54"/>
    <w:multiLevelType w:val="hybridMultilevel"/>
    <w:tmpl w:val="E938C0E2"/>
    <w:lvl w:ilvl="0" w:tplc="0C268FA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7F4A84"/>
    <w:multiLevelType w:val="hybridMultilevel"/>
    <w:tmpl w:val="F10E2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5E3F1A"/>
    <w:multiLevelType w:val="hybridMultilevel"/>
    <w:tmpl w:val="B926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366C1"/>
    <w:multiLevelType w:val="hybridMultilevel"/>
    <w:tmpl w:val="8F6E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474545"/>
    <w:multiLevelType w:val="hybridMultilevel"/>
    <w:tmpl w:val="3C18B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B896E50"/>
    <w:multiLevelType w:val="hybridMultilevel"/>
    <w:tmpl w:val="5D006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D35787C"/>
    <w:multiLevelType w:val="hybridMultilevel"/>
    <w:tmpl w:val="08DAEC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A227748"/>
    <w:multiLevelType w:val="hybridMultilevel"/>
    <w:tmpl w:val="00C8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65AC1"/>
    <w:multiLevelType w:val="hybridMultilevel"/>
    <w:tmpl w:val="C6A8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8D4DE2"/>
    <w:multiLevelType w:val="hybridMultilevel"/>
    <w:tmpl w:val="158A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EC4354A"/>
    <w:multiLevelType w:val="hybridMultilevel"/>
    <w:tmpl w:val="2EE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75174E"/>
    <w:multiLevelType w:val="hybridMultilevel"/>
    <w:tmpl w:val="C2A48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956F0F"/>
    <w:multiLevelType w:val="hybridMultilevel"/>
    <w:tmpl w:val="A5CCF90C"/>
    <w:lvl w:ilvl="0" w:tplc="67E2B3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8B5E1C"/>
    <w:multiLevelType w:val="hybridMultilevel"/>
    <w:tmpl w:val="805E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8"/>
  </w:num>
  <w:num w:numId="4">
    <w:abstractNumId w:val="19"/>
  </w:num>
  <w:num w:numId="5">
    <w:abstractNumId w:val="2"/>
  </w:num>
  <w:num w:numId="6">
    <w:abstractNumId w:val="19"/>
  </w:num>
  <w:num w:numId="7">
    <w:abstractNumId w:val="20"/>
  </w:num>
  <w:num w:numId="8">
    <w:abstractNumId w:val="15"/>
  </w:num>
  <w:num w:numId="9">
    <w:abstractNumId w:val="7"/>
  </w:num>
  <w:num w:numId="10">
    <w:abstractNumId w:val="10"/>
  </w:num>
  <w:num w:numId="11">
    <w:abstractNumId w:val="6"/>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5"/>
  </w:num>
  <w:num w:numId="17">
    <w:abstractNumId w:val="1"/>
  </w:num>
  <w:num w:numId="18">
    <w:abstractNumId w:val="14"/>
  </w:num>
  <w:num w:numId="19">
    <w:abstractNumId w:val="8"/>
  </w:num>
  <w:num w:numId="20">
    <w:abstractNumId w:val="12"/>
  </w:num>
  <w:num w:numId="21">
    <w:abstractNumId w:val="17"/>
  </w:num>
  <w:num w:numId="22">
    <w:abstractNumId w:val="9"/>
  </w:num>
  <w:num w:numId="23">
    <w:abstractNumId w:val="23"/>
  </w:num>
  <w:num w:numId="24">
    <w:abstractNumId w:val="24"/>
  </w:num>
  <w:num w:numId="25">
    <w:abstractNumId w:val="3"/>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F2"/>
    <w:rsid w:val="00030491"/>
    <w:rsid w:val="00040892"/>
    <w:rsid w:val="00045559"/>
    <w:rsid w:val="0005513C"/>
    <w:rsid w:val="00077B63"/>
    <w:rsid w:val="000A006D"/>
    <w:rsid w:val="000A0989"/>
    <w:rsid w:val="000A5811"/>
    <w:rsid w:val="000C418A"/>
    <w:rsid w:val="000E265F"/>
    <w:rsid w:val="00153411"/>
    <w:rsid w:val="00162673"/>
    <w:rsid w:val="001A2893"/>
    <w:rsid w:val="001A36C3"/>
    <w:rsid w:val="001C7A65"/>
    <w:rsid w:val="002065B8"/>
    <w:rsid w:val="00225AB0"/>
    <w:rsid w:val="0023200E"/>
    <w:rsid w:val="00254777"/>
    <w:rsid w:val="00280D5D"/>
    <w:rsid w:val="002922E4"/>
    <w:rsid w:val="00315148"/>
    <w:rsid w:val="0031715C"/>
    <w:rsid w:val="0033475A"/>
    <w:rsid w:val="0034520F"/>
    <w:rsid w:val="00354B9C"/>
    <w:rsid w:val="003B04FE"/>
    <w:rsid w:val="004179EB"/>
    <w:rsid w:val="0047461C"/>
    <w:rsid w:val="00490E32"/>
    <w:rsid w:val="004A3A7B"/>
    <w:rsid w:val="005B4516"/>
    <w:rsid w:val="005D14A7"/>
    <w:rsid w:val="005D3312"/>
    <w:rsid w:val="006033B6"/>
    <w:rsid w:val="00610E24"/>
    <w:rsid w:val="0062462D"/>
    <w:rsid w:val="00635D57"/>
    <w:rsid w:val="00662672"/>
    <w:rsid w:val="00694F10"/>
    <w:rsid w:val="006A2493"/>
    <w:rsid w:val="006B0533"/>
    <w:rsid w:val="006C1CFB"/>
    <w:rsid w:val="007335B6"/>
    <w:rsid w:val="007659AC"/>
    <w:rsid w:val="00794DD2"/>
    <w:rsid w:val="007952FD"/>
    <w:rsid w:val="00796A9D"/>
    <w:rsid w:val="007A2D70"/>
    <w:rsid w:val="007A4379"/>
    <w:rsid w:val="007A6819"/>
    <w:rsid w:val="007C492C"/>
    <w:rsid w:val="007D2C21"/>
    <w:rsid w:val="007D3EFD"/>
    <w:rsid w:val="007D7656"/>
    <w:rsid w:val="007E02D5"/>
    <w:rsid w:val="007E2ECC"/>
    <w:rsid w:val="007E3124"/>
    <w:rsid w:val="008177C2"/>
    <w:rsid w:val="00865B44"/>
    <w:rsid w:val="00875F30"/>
    <w:rsid w:val="00886E5B"/>
    <w:rsid w:val="008C28E4"/>
    <w:rsid w:val="00987CF2"/>
    <w:rsid w:val="009A3BFD"/>
    <w:rsid w:val="009B01C5"/>
    <w:rsid w:val="009D5EAE"/>
    <w:rsid w:val="009F04F7"/>
    <w:rsid w:val="00A176ED"/>
    <w:rsid w:val="00A23808"/>
    <w:rsid w:val="00A31F01"/>
    <w:rsid w:val="00A7536B"/>
    <w:rsid w:val="00A91305"/>
    <w:rsid w:val="00A97313"/>
    <w:rsid w:val="00AB3CC9"/>
    <w:rsid w:val="00AD22A8"/>
    <w:rsid w:val="00AD7EA5"/>
    <w:rsid w:val="00B038D5"/>
    <w:rsid w:val="00B13248"/>
    <w:rsid w:val="00B306B6"/>
    <w:rsid w:val="00BA5D2E"/>
    <w:rsid w:val="00BE575D"/>
    <w:rsid w:val="00C4734A"/>
    <w:rsid w:val="00C77C9A"/>
    <w:rsid w:val="00CA1E02"/>
    <w:rsid w:val="00CC5141"/>
    <w:rsid w:val="00D04A85"/>
    <w:rsid w:val="00D06FEF"/>
    <w:rsid w:val="00D4623B"/>
    <w:rsid w:val="00D8166F"/>
    <w:rsid w:val="00D92AB7"/>
    <w:rsid w:val="00D972AE"/>
    <w:rsid w:val="00D97D57"/>
    <w:rsid w:val="00DA18ED"/>
    <w:rsid w:val="00DA2FBC"/>
    <w:rsid w:val="00DB3D83"/>
    <w:rsid w:val="00E00394"/>
    <w:rsid w:val="00E0728C"/>
    <w:rsid w:val="00E0799A"/>
    <w:rsid w:val="00E80D58"/>
    <w:rsid w:val="00E8344C"/>
    <w:rsid w:val="00EA26AA"/>
    <w:rsid w:val="00F10F63"/>
    <w:rsid w:val="00F42D38"/>
    <w:rsid w:val="00F43378"/>
    <w:rsid w:val="00F62F07"/>
    <w:rsid w:val="00F713CB"/>
    <w:rsid w:val="00F82139"/>
    <w:rsid w:val="00F85278"/>
    <w:rsid w:val="00FB03C2"/>
    <w:rsid w:val="00FC0BCA"/>
    <w:rsid w:val="00FC48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F2"/>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styleId="Heading1">
    <w:name w:val="heading 1"/>
    <w:basedOn w:val="Normal"/>
    <w:next w:val="Normal"/>
    <w:link w:val="Heading1Char"/>
    <w:qFormat/>
    <w:rsid w:val="00987CF2"/>
    <w:pPr>
      <w:keepNext/>
      <w:pageBreakBefore/>
      <w:pBdr>
        <w:top w:val="single" w:sz="6" w:space="1" w:color="auto"/>
      </w:pBdr>
      <w:spacing w:after="360"/>
      <w:outlineLvl w:val="0"/>
    </w:pPr>
    <w:rPr>
      <w:b/>
      <w:kern w:val="28"/>
      <w:sz w:val="32"/>
    </w:rPr>
  </w:style>
  <w:style w:type="paragraph" w:styleId="Heading2">
    <w:name w:val="heading 2"/>
    <w:basedOn w:val="Normal"/>
    <w:next w:val="Normal"/>
    <w:link w:val="Heading2Char"/>
    <w:qFormat/>
    <w:rsid w:val="00987CF2"/>
    <w:pPr>
      <w:keepNext/>
      <w:pBdr>
        <w:top w:val="single" w:sz="6" w:space="2" w:color="auto"/>
      </w:pBdr>
      <w:spacing w:before="360" w:after="14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CF2"/>
    <w:rPr>
      <w:rFonts w:ascii="Arial" w:eastAsia="Times New Roman" w:hAnsi="Arial" w:cs="Times New Roman"/>
      <w:b/>
      <w:kern w:val="28"/>
      <w:sz w:val="32"/>
      <w:szCs w:val="20"/>
      <w:lang w:val="en-GB"/>
    </w:rPr>
  </w:style>
  <w:style w:type="character" w:customStyle="1" w:styleId="Heading2Char">
    <w:name w:val="Heading 2 Char"/>
    <w:basedOn w:val="DefaultParagraphFont"/>
    <w:link w:val="Heading2"/>
    <w:rsid w:val="00987CF2"/>
    <w:rPr>
      <w:rFonts w:ascii="Arial" w:eastAsia="Times New Roman" w:hAnsi="Arial" w:cs="Times New Roman"/>
      <w:b/>
      <w:sz w:val="28"/>
      <w:szCs w:val="20"/>
      <w:lang w:val="en-GB"/>
    </w:rPr>
  </w:style>
  <w:style w:type="paragraph" w:styleId="Footer">
    <w:name w:val="footer"/>
    <w:basedOn w:val="Normal"/>
    <w:link w:val="FooterChar"/>
    <w:uiPriority w:val="99"/>
    <w:rsid w:val="00987CF2"/>
    <w:pPr>
      <w:tabs>
        <w:tab w:val="center" w:pos="4153"/>
        <w:tab w:val="right" w:pos="8306"/>
      </w:tabs>
    </w:pPr>
    <w:rPr>
      <w:sz w:val="16"/>
    </w:rPr>
  </w:style>
  <w:style w:type="character" w:customStyle="1" w:styleId="FooterChar">
    <w:name w:val="Footer Char"/>
    <w:basedOn w:val="DefaultParagraphFont"/>
    <w:link w:val="Footer"/>
    <w:uiPriority w:val="99"/>
    <w:rsid w:val="00987CF2"/>
    <w:rPr>
      <w:rFonts w:ascii="Arial" w:eastAsia="Times New Roman" w:hAnsi="Arial" w:cs="Times New Roman"/>
      <w:sz w:val="16"/>
      <w:szCs w:val="20"/>
      <w:lang w:val="en-GB"/>
    </w:rPr>
  </w:style>
  <w:style w:type="paragraph" w:styleId="Header">
    <w:name w:val="header"/>
    <w:basedOn w:val="Normal"/>
    <w:link w:val="HeaderChar"/>
    <w:semiHidden/>
    <w:rsid w:val="00987CF2"/>
    <w:pPr>
      <w:tabs>
        <w:tab w:val="center" w:pos="4153"/>
        <w:tab w:val="right" w:pos="8306"/>
      </w:tabs>
    </w:pPr>
  </w:style>
  <w:style w:type="character" w:customStyle="1" w:styleId="HeaderChar">
    <w:name w:val="Header Char"/>
    <w:basedOn w:val="DefaultParagraphFont"/>
    <w:link w:val="Header"/>
    <w:semiHidden/>
    <w:rsid w:val="00987CF2"/>
    <w:rPr>
      <w:rFonts w:ascii="Arial" w:eastAsia="Times New Roman" w:hAnsi="Arial" w:cs="Times New Roman"/>
      <w:sz w:val="24"/>
      <w:szCs w:val="20"/>
      <w:lang w:val="en-GB"/>
    </w:rPr>
  </w:style>
  <w:style w:type="paragraph" w:styleId="BodyText2">
    <w:name w:val="Body Text 2"/>
    <w:basedOn w:val="Normal"/>
    <w:link w:val="BodyText2Char"/>
    <w:rsid w:val="00987CF2"/>
    <w:pPr>
      <w:jc w:val="both"/>
    </w:pPr>
    <w:rPr>
      <w:color w:val="FF0000"/>
    </w:rPr>
  </w:style>
  <w:style w:type="character" w:customStyle="1" w:styleId="BodyText2Char">
    <w:name w:val="Body Text 2 Char"/>
    <w:basedOn w:val="DefaultParagraphFont"/>
    <w:link w:val="BodyText2"/>
    <w:rsid w:val="00987CF2"/>
    <w:rPr>
      <w:rFonts w:ascii="Arial" w:eastAsia="Times New Roman" w:hAnsi="Arial" w:cs="Times New Roman"/>
      <w:color w:val="FF0000"/>
      <w:sz w:val="24"/>
      <w:szCs w:val="20"/>
      <w:lang w:val="en-GB"/>
    </w:rPr>
  </w:style>
  <w:style w:type="paragraph" w:styleId="ListParagraph">
    <w:name w:val="List Paragraph"/>
    <w:basedOn w:val="Normal"/>
    <w:uiPriority w:val="34"/>
    <w:qFormat/>
    <w:rsid w:val="00987CF2"/>
    <w:pPr>
      <w:ind w:left="720"/>
      <w:contextualSpacing/>
    </w:pPr>
  </w:style>
  <w:style w:type="paragraph" w:styleId="PlainText">
    <w:name w:val="Plain Text"/>
    <w:basedOn w:val="Normal"/>
    <w:link w:val="PlainTextChar"/>
    <w:uiPriority w:val="99"/>
    <w:unhideWhenUsed/>
    <w:rsid w:val="00987CF2"/>
    <w:pPr>
      <w:overflowPunct/>
      <w:autoSpaceDE/>
      <w:autoSpaceDN/>
      <w:adjustRightInd/>
      <w:textAlignment w:val="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987CF2"/>
    <w:rPr>
      <w:rFonts w:ascii="Consolas" w:hAnsi="Consolas"/>
      <w:sz w:val="21"/>
      <w:szCs w:val="21"/>
    </w:rPr>
  </w:style>
  <w:style w:type="paragraph" w:styleId="BalloonText">
    <w:name w:val="Balloon Text"/>
    <w:basedOn w:val="Normal"/>
    <w:link w:val="BalloonTextChar"/>
    <w:uiPriority w:val="99"/>
    <w:semiHidden/>
    <w:unhideWhenUsed/>
    <w:rsid w:val="00987CF2"/>
    <w:rPr>
      <w:rFonts w:ascii="Tahoma" w:hAnsi="Tahoma" w:cs="Tahoma"/>
      <w:sz w:val="16"/>
      <w:szCs w:val="16"/>
    </w:rPr>
  </w:style>
  <w:style w:type="character" w:customStyle="1" w:styleId="BalloonTextChar">
    <w:name w:val="Balloon Text Char"/>
    <w:basedOn w:val="DefaultParagraphFont"/>
    <w:link w:val="BalloonText"/>
    <w:uiPriority w:val="99"/>
    <w:semiHidden/>
    <w:rsid w:val="00987CF2"/>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E00394"/>
    <w:rPr>
      <w:sz w:val="16"/>
      <w:szCs w:val="16"/>
    </w:rPr>
  </w:style>
  <w:style w:type="paragraph" w:styleId="CommentText">
    <w:name w:val="annotation text"/>
    <w:basedOn w:val="Normal"/>
    <w:link w:val="CommentTextChar"/>
    <w:uiPriority w:val="99"/>
    <w:semiHidden/>
    <w:unhideWhenUsed/>
    <w:rsid w:val="00E00394"/>
    <w:rPr>
      <w:sz w:val="20"/>
    </w:rPr>
  </w:style>
  <w:style w:type="character" w:customStyle="1" w:styleId="CommentTextChar">
    <w:name w:val="Comment Text Char"/>
    <w:basedOn w:val="DefaultParagraphFont"/>
    <w:link w:val="CommentText"/>
    <w:uiPriority w:val="99"/>
    <w:semiHidden/>
    <w:rsid w:val="00E0039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00394"/>
    <w:rPr>
      <w:b/>
      <w:bCs/>
    </w:rPr>
  </w:style>
  <w:style w:type="character" w:customStyle="1" w:styleId="CommentSubjectChar">
    <w:name w:val="Comment Subject Char"/>
    <w:basedOn w:val="CommentTextChar"/>
    <w:link w:val="CommentSubject"/>
    <w:uiPriority w:val="99"/>
    <w:semiHidden/>
    <w:rsid w:val="00E00394"/>
    <w:rPr>
      <w:rFonts w:ascii="Arial" w:eastAsia="Times New Roman" w:hAnsi="Arial" w:cs="Times New Roman"/>
      <w:b/>
      <w:bCs/>
      <w:sz w:val="20"/>
      <w:szCs w:val="20"/>
      <w:lang w:val="en-GB"/>
    </w:rPr>
  </w:style>
  <w:style w:type="paragraph" w:styleId="NoSpacing">
    <w:name w:val="No Spacing"/>
    <w:uiPriority w:val="1"/>
    <w:qFormat/>
    <w:rsid w:val="001C7A65"/>
    <w:pPr>
      <w:spacing w:after="0" w:line="240" w:lineRule="auto"/>
    </w:pPr>
  </w:style>
  <w:style w:type="table" w:styleId="TableGrid">
    <w:name w:val="Table Grid"/>
    <w:basedOn w:val="TableNormal"/>
    <w:uiPriority w:val="59"/>
    <w:rsid w:val="006A24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F2"/>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styleId="Heading1">
    <w:name w:val="heading 1"/>
    <w:basedOn w:val="Normal"/>
    <w:next w:val="Normal"/>
    <w:link w:val="Heading1Char"/>
    <w:qFormat/>
    <w:rsid w:val="00987CF2"/>
    <w:pPr>
      <w:keepNext/>
      <w:pageBreakBefore/>
      <w:pBdr>
        <w:top w:val="single" w:sz="6" w:space="1" w:color="auto"/>
      </w:pBdr>
      <w:spacing w:after="360"/>
      <w:outlineLvl w:val="0"/>
    </w:pPr>
    <w:rPr>
      <w:b/>
      <w:kern w:val="28"/>
      <w:sz w:val="32"/>
    </w:rPr>
  </w:style>
  <w:style w:type="paragraph" w:styleId="Heading2">
    <w:name w:val="heading 2"/>
    <w:basedOn w:val="Normal"/>
    <w:next w:val="Normal"/>
    <w:link w:val="Heading2Char"/>
    <w:qFormat/>
    <w:rsid w:val="00987CF2"/>
    <w:pPr>
      <w:keepNext/>
      <w:pBdr>
        <w:top w:val="single" w:sz="6" w:space="2" w:color="auto"/>
      </w:pBdr>
      <w:spacing w:before="360" w:after="14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CF2"/>
    <w:rPr>
      <w:rFonts w:ascii="Arial" w:eastAsia="Times New Roman" w:hAnsi="Arial" w:cs="Times New Roman"/>
      <w:b/>
      <w:kern w:val="28"/>
      <w:sz w:val="32"/>
      <w:szCs w:val="20"/>
      <w:lang w:val="en-GB"/>
    </w:rPr>
  </w:style>
  <w:style w:type="character" w:customStyle="1" w:styleId="Heading2Char">
    <w:name w:val="Heading 2 Char"/>
    <w:basedOn w:val="DefaultParagraphFont"/>
    <w:link w:val="Heading2"/>
    <w:rsid w:val="00987CF2"/>
    <w:rPr>
      <w:rFonts w:ascii="Arial" w:eastAsia="Times New Roman" w:hAnsi="Arial" w:cs="Times New Roman"/>
      <w:b/>
      <w:sz w:val="28"/>
      <w:szCs w:val="20"/>
      <w:lang w:val="en-GB"/>
    </w:rPr>
  </w:style>
  <w:style w:type="paragraph" w:styleId="Footer">
    <w:name w:val="footer"/>
    <w:basedOn w:val="Normal"/>
    <w:link w:val="FooterChar"/>
    <w:uiPriority w:val="99"/>
    <w:rsid w:val="00987CF2"/>
    <w:pPr>
      <w:tabs>
        <w:tab w:val="center" w:pos="4153"/>
        <w:tab w:val="right" w:pos="8306"/>
      </w:tabs>
    </w:pPr>
    <w:rPr>
      <w:sz w:val="16"/>
    </w:rPr>
  </w:style>
  <w:style w:type="character" w:customStyle="1" w:styleId="FooterChar">
    <w:name w:val="Footer Char"/>
    <w:basedOn w:val="DefaultParagraphFont"/>
    <w:link w:val="Footer"/>
    <w:uiPriority w:val="99"/>
    <w:rsid w:val="00987CF2"/>
    <w:rPr>
      <w:rFonts w:ascii="Arial" w:eastAsia="Times New Roman" w:hAnsi="Arial" w:cs="Times New Roman"/>
      <w:sz w:val="16"/>
      <w:szCs w:val="20"/>
      <w:lang w:val="en-GB"/>
    </w:rPr>
  </w:style>
  <w:style w:type="paragraph" w:styleId="Header">
    <w:name w:val="header"/>
    <w:basedOn w:val="Normal"/>
    <w:link w:val="HeaderChar"/>
    <w:semiHidden/>
    <w:rsid w:val="00987CF2"/>
    <w:pPr>
      <w:tabs>
        <w:tab w:val="center" w:pos="4153"/>
        <w:tab w:val="right" w:pos="8306"/>
      </w:tabs>
    </w:pPr>
  </w:style>
  <w:style w:type="character" w:customStyle="1" w:styleId="HeaderChar">
    <w:name w:val="Header Char"/>
    <w:basedOn w:val="DefaultParagraphFont"/>
    <w:link w:val="Header"/>
    <w:semiHidden/>
    <w:rsid w:val="00987CF2"/>
    <w:rPr>
      <w:rFonts w:ascii="Arial" w:eastAsia="Times New Roman" w:hAnsi="Arial" w:cs="Times New Roman"/>
      <w:sz w:val="24"/>
      <w:szCs w:val="20"/>
      <w:lang w:val="en-GB"/>
    </w:rPr>
  </w:style>
  <w:style w:type="paragraph" w:styleId="BodyText2">
    <w:name w:val="Body Text 2"/>
    <w:basedOn w:val="Normal"/>
    <w:link w:val="BodyText2Char"/>
    <w:rsid w:val="00987CF2"/>
    <w:pPr>
      <w:jc w:val="both"/>
    </w:pPr>
    <w:rPr>
      <w:color w:val="FF0000"/>
    </w:rPr>
  </w:style>
  <w:style w:type="character" w:customStyle="1" w:styleId="BodyText2Char">
    <w:name w:val="Body Text 2 Char"/>
    <w:basedOn w:val="DefaultParagraphFont"/>
    <w:link w:val="BodyText2"/>
    <w:rsid w:val="00987CF2"/>
    <w:rPr>
      <w:rFonts w:ascii="Arial" w:eastAsia="Times New Roman" w:hAnsi="Arial" w:cs="Times New Roman"/>
      <w:color w:val="FF0000"/>
      <w:sz w:val="24"/>
      <w:szCs w:val="20"/>
      <w:lang w:val="en-GB"/>
    </w:rPr>
  </w:style>
  <w:style w:type="paragraph" w:styleId="ListParagraph">
    <w:name w:val="List Paragraph"/>
    <w:basedOn w:val="Normal"/>
    <w:uiPriority w:val="34"/>
    <w:qFormat/>
    <w:rsid w:val="00987CF2"/>
    <w:pPr>
      <w:ind w:left="720"/>
      <w:contextualSpacing/>
    </w:pPr>
  </w:style>
  <w:style w:type="paragraph" w:styleId="PlainText">
    <w:name w:val="Plain Text"/>
    <w:basedOn w:val="Normal"/>
    <w:link w:val="PlainTextChar"/>
    <w:uiPriority w:val="99"/>
    <w:unhideWhenUsed/>
    <w:rsid w:val="00987CF2"/>
    <w:pPr>
      <w:overflowPunct/>
      <w:autoSpaceDE/>
      <w:autoSpaceDN/>
      <w:adjustRightInd/>
      <w:textAlignment w:val="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987CF2"/>
    <w:rPr>
      <w:rFonts w:ascii="Consolas" w:hAnsi="Consolas"/>
      <w:sz w:val="21"/>
      <w:szCs w:val="21"/>
    </w:rPr>
  </w:style>
  <w:style w:type="paragraph" w:styleId="BalloonText">
    <w:name w:val="Balloon Text"/>
    <w:basedOn w:val="Normal"/>
    <w:link w:val="BalloonTextChar"/>
    <w:uiPriority w:val="99"/>
    <w:semiHidden/>
    <w:unhideWhenUsed/>
    <w:rsid w:val="00987CF2"/>
    <w:rPr>
      <w:rFonts w:ascii="Tahoma" w:hAnsi="Tahoma" w:cs="Tahoma"/>
      <w:sz w:val="16"/>
      <w:szCs w:val="16"/>
    </w:rPr>
  </w:style>
  <w:style w:type="character" w:customStyle="1" w:styleId="BalloonTextChar">
    <w:name w:val="Balloon Text Char"/>
    <w:basedOn w:val="DefaultParagraphFont"/>
    <w:link w:val="BalloonText"/>
    <w:uiPriority w:val="99"/>
    <w:semiHidden/>
    <w:rsid w:val="00987CF2"/>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E00394"/>
    <w:rPr>
      <w:sz w:val="16"/>
      <w:szCs w:val="16"/>
    </w:rPr>
  </w:style>
  <w:style w:type="paragraph" w:styleId="CommentText">
    <w:name w:val="annotation text"/>
    <w:basedOn w:val="Normal"/>
    <w:link w:val="CommentTextChar"/>
    <w:uiPriority w:val="99"/>
    <w:semiHidden/>
    <w:unhideWhenUsed/>
    <w:rsid w:val="00E00394"/>
    <w:rPr>
      <w:sz w:val="20"/>
    </w:rPr>
  </w:style>
  <w:style w:type="character" w:customStyle="1" w:styleId="CommentTextChar">
    <w:name w:val="Comment Text Char"/>
    <w:basedOn w:val="DefaultParagraphFont"/>
    <w:link w:val="CommentText"/>
    <w:uiPriority w:val="99"/>
    <w:semiHidden/>
    <w:rsid w:val="00E0039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00394"/>
    <w:rPr>
      <w:b/>
      <w:bCs/>
    </w:rPr>
  </w:style>
  <w:style w:type="character" w:customStyle="1" w:styleId="CommentSubjectChar">
    <w:name w:val="Comment Subject Char"/>
    <w:basedOn w:val="CommentTextChar"/>
    <w:link w:val="CommentSubject"/>
    <w:uiPriority w:val="99"/>
    <w:semiHidden/>
    <w:rsid w:val="00E00394"/>
    <w:rPr>
      <w:rFonts w:ascii="Arial" w:eastAsia="Times New Roman" w:hAnsi="Arial" w:cs="Times New Roman"/>
      <w:b/>
      <w:bCs/>
      <w:sz w:val="20"/>
      <w:szCs w:val="20"/>
      <w:lang w:val="en-GB"/>
    </w:rPr>
  </w:style>
  <w:style w:type="paragraph" w:styleId="NoSpacing">
    <w:name w:val="No Spacing"/>
    <w:uiPriority w:val="1"/>
    <w:qFormat/>
    <w:rsid w:val="001C7A65"/>
    <w:pPr>
      <w:spacing w:after="0" w:line="240" w:lineRule="auto"/>
    </w:pPr>
  </w:style>
  <w:style w:type="table" w:styleId="TableGrid">
    <w:name w:val="Table Grid"/>
    <w:basedOn w:val="TableNormal"/>
    <w:uiPriority w:val="59"/>
    <w:rsid w:val="006A24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952">
      <w:bodyDiv w:val="1"/>
      <w:marLeft w:val="0"/>
      <w:marRight w:val="0"/>
      <w:marTop w:val="0"/>
      <w:marBottom w:val="0"/>
      <w:divBdr>
        <w:top w:val="none" w:sz="0" w:space="0" w:color="auto"/>
        <w:left w:val="none" w:sz="0" w:space="0" w:color="auto"/>
        <w:bottom w:val="none" w:sz="0" w:space="0" w:color="auto"/>
        <w:right w:val="none" w:sz="0" w:space="0" w:color="auto"/>
      </w:divBdr>
    </w:div>
    <w:div w:id="341590941">
      <w:bodyDiv w:val="1"/>
      <w:marLeft w:val="0"/>
      <w:marRight w:val="0"/>
      <w:marTop w:val="0"/>
      <w:marBottom w:val="0"/>
      <w:divBdr>
        <w:top w:val="none" w:sz="0" w:space="0" w:color="auto"/>
        <w:left w:val="none" w:sz="0" w:space="0" w:color="auto"/>
        <w:bottom w:val="none" w:sz="0" w:space="0" w:color="auto"/>
        <w:right w:val="none" w:sz="0" w:space="0" w:color="auto"/>
      </w:divBdr>
    </w:div>
    <w:div w:id="443161413">
      <w:bodyDiv w:val="1"/>
      <w:marLeft w:val="0"/>
      <w:marRight w:val="0"/>
      <w:marTop w:val="0"/>
      <w:marBottom w:val="0"/>
      <w:divBdr>
        <w:top w:val="none" w:sz="0" w:space="0" w:color="auto"/>
        <w:left w:val="none" w:sz="0" w:space="0" w:color="auto"/>
        <w:bottom w:val="none" w:sz="0" w:space="0" w:color="auto"/>
        <w:right w:val="none" w:sz="0" w:space="0" w:color="auto"/>
      </w:divBdr>
    </w:div>
    <w:div w:id="447968415">
      <w:bodyDiv w:val="1"/>
      <w:marLeft w:val="0"/>
      <w:marRight w:val="0"/>
      <w:marTop w:val="0"/>
      <w:marBottom w:val="0"/>
      <w:divBdr>
        <w:top w:val="none" w:sz="0" w:space="0" w:color="auto"/>
        <w:left w:val="none" w:sz="0" w:space="0" w:color="auto"/>
        <w:bottom w:val="none" w:sz="0" w:space="0" w:color="auto"/>
        <w:right w:val="none" w:sz="0" w:space="0" w:color="auto"/>
      </w:divBdr>
    </w:div>
    <w:div w:id="536242318">
      <w:bodyDiv w:val="1"/>
      <w:marLeft w:val="0"/>
      <w:marRight w:val="0"/>
      <w:marTop w:val="0"/>
      <w:marBottom w:val="0"/>
      <w:divBdr>
        <w:top w:val="none" w:sz="0" w:space="0" w:color="auto"/>
        <w:left w:val="none" w:sz="0" w:space="0" w:color="auto"/>
        <w:bottom w:val="none" w:sz="0" w:space="0" w:color="auto"/>
        <w:right w:val="none" w:sz="0" w:space="0" w:color="auto"/>
      </w:divBdr>
    </w:div>
    <w:div w:id="576012151">
      <w:bodyDiv w:val="1"/>
      <w:marLeft w:val="0"/>
      <w:marRight w:val="0"/>
      <w:marTop w:val="0"/>
      <w:marBottom w:val="0"/>
      <w:divBdr>
        <w:top w:val="none" w:sz="0" w:space="0" w:color="auto"/>
        <w:left w:val="none" w:sz="0" w:space="0" w:color="auto"/>
        <w:bottom w:val="none" w:sz="0" w:space="0" w:color="auto"/>
        <w:right w:val="none" w:sz="0" w:space="0" w:color="auto"/>
      </w:divBdr>
    </w:div>
    <w:div w:id="718433180">
      <w:bodyDiv w:val="1"/>
      <w:marLeft w:val="0"/>
      <w:marRight w:val="0"/>
      <w:marTop w:val="0"/>
      <w:marBottom w:val="0"/>
      <w:divBdr>
        <w:top w:val="none" w:sz="0" w:space="0" w:color="auto"/>
        <w:left w:val="none" w:sz="0" w:space="0" w:color="auto"/>
        <w:bottom w:val="none" w:sz="0" w:space="0" w:color="auto"/>
        <w:right w:val="none" w:sz="0" w:space="0" w:color="auto"/>
      </w:divBdr>
    </w:div>
    <w:div w:id="755975662">
      <w:bodyDiv w:val="1"/>
      <w:marLeft w:val="0"/>
      <w:marRight w:val="0"/>
      <w:marTop w:val="0"/>
      <w:marBottom w:val="0"/>
      <w:divBdr>
        <w:top w:val="none" w:sz="0" w:space="0" w:color="auto"/>
        <w:left w:val="none" w:sz="0" w:space="0" w:color="auto"/>
        <w:bottom w:val="none" w:sz="0" w:space="0" w:color="auto"/>
        <w:right w:val="none" w:sz="0" w:space="0" w:color="auto"/>
      </w:divBdr>
    </w:div>
    <w:div w:id="918178310">
      <w:bodyDiv w:val="1"/>
      <w:marLeft w:val="0"/>
      <w:marRight w:val="0"/>
      <w:marTop w:val="0"/>
      <w:marBottom w:val="0"/>
      <w:divBdr>
        <w:top w:val="none" w:sz="0" w:space="0" w:color="auto"/>
        <w:left w:val="none" w:sz="0" w:space="0" w:color="auto"/>
        <w:bottom w:val="none" w:sz="0" w:space="0" w:color="auto"/>
        <w:right w:val="none" w:sz="0" w:space="0" w:color="auto"/>
      </w:divBdr>
    </w:div>
    <w:div w:id="1212381316">
      <w:bodyDiv w:val="1"/>
      <w:marLeft w:val="0"/>
      <w:marRight w:val="0"/>
      <w:marTop w:val="0"/>
      <w:marBottom w:val="0"/>
      <w:divBdr>
        <w:top w:val="none" w:sz="0" w:space="0" w:color="auto"/>
        <w:left w:val="none" w:sz="0" w:space="0" w:color="auto"/>
        <w:bottom w:val="none" w:sz="0" w:space="0" w:color="auto"/>
        <w:right w:val="none" w:sz="0" w:space="0" w:color="auto"/>
      </w:divBdr>
    </w:div>
    <w:div w:id="1421561089">
      <w:bodyDiv w:val="1"/>
      <w:marLeft w:val="0"/>
      <w:marRight w:val="0"/>
      <w:marTop w:val="0"/>
      <w:marBottom w:val="0"/>
      <w:divBdr>
        <w:top w:val="none" w:sz="0" w:space="0" w:color="auto"/>
        <w:left w:val="none" w:sz="0" w:space="0" w:color="auto"/>
        <w:bottom w:val="none" w:sz="0" w:space="0" w:color="auto"/>
        <w:right w:val="none" w:sz="0" w:space="0" w:color="auto"/>
      </w:divBdr>
    </w:div>
    <w:div w:id="1499887850">
      <w:bodyDiv w:val="1"/>
      <w:marLeft w:val="0"/>
      <w:marRight w:val="0"/>
      <w:marTop w:val="0"/>
      <w:marBottom w:val="0"/>
      <w:divBdr>
        <w:top w:val="none" w:sz="0" w:space="0" w:color="auto"/>
        <w:left w:val="none" w:sz="0" w:space="0" w:color="auto"/>
        <w:bottom w:val="none" w:sz="0" w:space="0" w:color="auto"/>
        <w:right w:val="none" w:sz="0" w:space="0" w:color="auto"/>
      </w:divBdr>
    </w:div>
    <w:div w:id="1805854859">
      <w:bodyDiv w:val="1"/>
      <w:marLeft w:val="0"/>
      <w:marRight w:val="0"/>
      <w:marTop w:val="0"/>
      <w:marBottom w:val="0"/>
      <w:divBdr>
        <w:top w:val="none" w:sz="0" w:space="0" w:color="auto"/>
        <w:left w:val="none" w:sz="0" w:space="0" w:color="auto"/>
        <w:bottom w:val="none" w:sz="0" w:space="0" w:color="auto"/>
        <w:right w:val="none" w:sz="0" w:space="0" w:color="auto"/>
      </w:divBdr>
    </w:div>
    <w:div w:id="1859344812">
      <w:bodyDiv w:val="1"/>
      <w:marLeft w:val="0"/>
      <w:marRight w:val="0"/>
      <w:marTop w:val="0"/>
      <w:marBottom w:val="0"/>
      <w:divBdr>
        <w:top w:val="none" w:sz="0" w:space="0" w:color="auto"/>
        <w:left w:val="none" w:sz="0" w:space="0" w:color="auto"/>
        <w:bottom w:val="none" w:sz="0" w:space="0" w:color="auto"/>
        <w:right w:val="none" w:sz="0" w:space="0" w:color="auto"/>
      </w:divBdr>
    </w:div>
    <w:div w:id="19117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LSO</TermName>
          <TermId xmlns="http://schemas.microsoft.com/office/infopath/2007/PartnerControls">75276b2a-9ecc-4df8-8b39-58fdb75bde3e</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ATLASPDC-4-29422</_dlc_DocId>
    <TaxCatchAll xmlns="1ed4137b-41b2-488b-8250-6d369ec27664">
      <Value>763</Value>
      <Value>1502</Value>
      <Value>1107</Value>
      <Value>1</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2015-04-30T10:00:00+00:00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00056593</UndpProjectNo>
    <_dlc_DocIdUrl xmlns="f1161f5b-24a3-4c2d-bc81-44cb9325e8ee">
      <Url>https://info.undp.org/docs/pdc/_layouts/DocIdRedir.aspx?ID=ATLASPDC-4-29422</Url>
      <Description>ATLASPDC-4-29422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B191CD2-5FEB-470B-8240-84D1005BD81E}"/>
</file>

<file path=customXml/itemProps2.xml><?xml version="1.0" encoding="utf-8"?>
<ds:datastoreItem xmlns:ds="http://schemas.openxmlformats.org/officeDocument/2006/customXml" ds:itemID="{AC32DB16-C8A0-426E-958A-1D6B20F37D86}"/>
</file>

<file path=customXml/itemProps3.xml><?xml version="1.0" encoding="utf-8"?>
<ds:datastoreItem xmlns:ds="http://schemas.openxmlformats.org/officeDocument/2006/customXml" ds:itemID="{CBAEC54D-A7C9-4484-8651-5CE242200228}"/>
</file>

<file path=customXml/itemProps4.xml><?xml version="1.0" encoding="utf-8"?>
<ds:datastoreItem xmlns:ds="http://schemas.openxmlformats.org/officeDocument/2006/customXml" ds:itemID="{D8AAD191-BD2A-4CA0-87D5-3E13D031085D}"/>
</file>

<file path=customXml/itemProps5.xml><?xml version="1.0" encoding="utf-8"?>
<ds:datastoreItem xmlns:ds="http://schemas.openxmlformats.org/officeDocument/2006/customXml" ds:itemID="{E12148A1-2145-4520-A9F5-C896DF6A0F1D}"/>
</file>

<file path=customXml/itemProps6.xml><?xml version="1.0" encoding="utf-8"?>
<ds:datastoreItem xmlns:ds="http://schemas.openxmlformats.org/officeDocument/2006/customXml" ds:itemID="{EDCB2CCA-ECF7-4D05-9138-68D18FDC3941}"/>
</file>

<file path=docProps/app.xml><?xml version="1.0" encoding="utf-8"?>
<Properties xmlns="http://schemas.openxmlformats.org/officeDocument/2006/extended-properties" xmlns:vt="http://schemas.openxmlformats.org/officeDocument/2006/docPropsVTypes">
  <Template>Normal.dotm</Template>
  <TotalTime>0</TotalTime>
  <Pages>9</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thabang.tlalajoe</dc:creator>
  <cp:lastModifiedBy>Kekeletso Mokete</cp:lastModifiedBy>
  <cp:revision>2</cp:revision>
  <dcterms:created xsi:type="dcterms:W3CDTF">2015-04-30T10:49:00Z</dcterms:created>
  <dcterms:modified xsi:type="dcterms:W3CDTF">2015-04-30T10:49:00Z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235;#Other|31c9cb5b-e3a5-4ce8-95bd-eda20410466c</vt:lpwstr>
  </property>
  <property fmtid="{D5CDD505-2E9C-101B-9397-08002B2CF9AE}" pid="3" name="UNDPCountry">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itTaxHTField0">
    <vt:lpwstr/>
  </property>
  <property fmtid="{D5CDD505-2E9C-101B-9397-08002B2CF9AE}" pid="7" name="UN Languages">
    <vt:lpwstr>1;#English|7f98b732-4b5b-4b70-ba90-a0eff09b5d2d</vt:lpwstr>
  </property>
  <property fmtid="{D5CDD505-2E9C-101B-9397-08002B2CF9AE}" pid="8" name="Operating Unit0">
    <vt:lpwstr>1502;#LSO|75276b2a-9ecc-4df8-8b39-58fdb75bde3e</vt:lpwstr>
  </property>
  <property fmtid="{D5CDD505-2E9C-101B-9397-08002B2CF9AE}" pid="9" name="Atlas Document Status">
    <vt:lpwstr>763;#Draft|121d40a5-e62e-4d42-82e4-d6d12003de0a</vt:lpwstr>
  </property>
  <property fmtid="{D5CDD505-2E9C-101B-9397-08002B2CF9AE}" pid="10" name="_dlc_DocIdItemGuid">
    <vt:lpwstr>20651363-9a41-415f-986d-c66ae5d34fd1</vt:lpwstr>
  </property>
  <property fmtid="{D5CDD505-2E9C-101B-9397-08002B2CF9AE}" pid="11" name="Atlas Document Type">
    <vt:lpwstr>1107;#Other|10be685e-4bef-4aec-b905-4df3748c0781</vt:lpwstr>
  </property>
  <property fmtid="{D5CDD505-2E9C-101B-9397-08002B2CF9AE}" pid="12" name="eRegFilingCodeMM">
    <vt:lpwstr/>
  </property>
  <property fmtid="{D5CDD505-2E9C-101B-9397-08002B2CF9AE}" pid="13" name="UndpUnitMM">
    <vt:lpwstr/>
  </property>
  <property fmtid="{D5CDD505-2E9C-101B-9397-08002B2CF9AE}" pid="14" name="Unit">
    <vt:lpwstr/>
  </property>
  <property fmtid="{D5CDD505-2E9C-101B-9397-08002B2CF9AE}" pid="15" name="UNDPFocusAreas">
    <vt:lpwstr/>
  </property>
  <property fmtid="{D5CDD505-2E9C-101B-9397-08002B2CF9AE}" pid="16" name="UndpDocTypeMM">
    <vt:lpwstr/>
  </property>
  <property fmtid="{D5CDD505-2E9C-101B-9397-08002B2CF9AE}" pid="17" name="URL">
    <vt:lpwstr/>
  </property>
  <property fmtid="{D5CDD505-2E9C-101B-9397-08002B2CF9AE}" pid="18" name="DocumentSetDescription">
    <vt:lpwstr/>
  </property>
</Properties>
</file>